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C4" w:rsidRDefault="00CD72C4" w:rsidP="008D29FA">
      <w:pPr>
        <w:pStyle w:val="1"/>
        <w:jc w:val="left"/>
      </w:pPr>
      <w:r>
        <w:t>УДК 616.28-008.14-053.2-76-072.7</w:t>
      </w:r>
    </w:p>
    <w:p w:rsidR="008D29FA" w:rsidRPr="008D29FA" w:rsidRDefault="008D29FA" w:rsidP="00354979">
      <w:pPr>
        <w:ind w:firstLine="0"/>
      </w:pPr>
    </w:p>
    <w:p w:rsidR="005E6875" w:rsidRPr="008D29FA" w:rsidRDefault="008D29FA" w:rsidP="00354979">
      <w:pPr>
        <w:ind w:left="-142" w:firstLine="0"/>
        <w:jc w:val="left"/>
        <w:rPr>
          <w:b/>
          <w:shd w:val="clear" w:color="auto" w:fill="FFFFFF"/>
        </w:rPr>
      </w:pPr>
      <w:r w:rsidRPr="008D29FA">
        <w:rPr>
          <w:b/>
          <w:shd w:val="clear" w:color="auto" w:fill="FFFFFF"/>
        </w:rPr>
        <w:t>Савельева Елена Евгеньевна</w:t>
      </w:r>
      <w:r w:rsidR="005E6875" w:rsidRPr="008D29FA">
        <w:rPr>
          <w:b/>
          <w:shd w:val="clear" w:color="auto" w:fill="FFFFFF"/>
        </w:rPr>
        <w:t xml:space="preserve"> </w:t>
      </w:r>
    </w:p>
    <w:p w:rsidR="008D29FA" w:rsidRDefault="005E6875" w:rsidP="00354979">
      <w:pPr>
        <w:ind w:left="-142" w:firstLine="0"/>
        <w:jc w:val="left"/>
        <w:rPr>
          <w:shd w:val="clear" w:color="auto" w:fill="FFFFFF"/>
        </w:rPr>
      </w:pPr>
      <w:r w:rsidRPr="005E6875">
        <w:rPr>
          <w:shd w:val="clear" w:color="auto" w:fill="FFFFFF"/>
        </w:rPr>
        <w:t xml:space="preserve">кандидат медицинских наук, доцент, </w:t>
      </w:r>
    </w:p>
    <w:p w:rsidR="008D29FA" w:rsidRDefault="005E6875" w:rsidP="00354979">
      <w:pPr>
        <w:ind w:left="-142" w:firstLine="0"/>
        <w:jc w:val="left"/>
        <w:rPr>
          <w:shd w:val="clear" w:color="auto" w:fill="FFFFFF"/>
        </w:rPr>
      </w:pPr>
      <w:r w:rsidRPr="005E6875">
        <w:rPr>
          <w:shd w:val="clear" w:color="auto" w:fill="FFFFFF"/>
        </w:rPr>
        <w:t xml:space="preserve">зав. кафедрой оториноларингологии с курсом ИДПО ГБОУ ВПО </w:t>
      </w:r>
    </w:p>
    <w:p w:rsidR="005E6875" w:rsidRDefault="005E6875" w:rsidP="003B494A">
      <w:pPr>
        <w:ind w:left="-142" w:firstLine="0"/>
        <w:jc w:val="left"/>
        <w:rPr>
          <w:shd w:val="clear" w:color="auto" w:fill="FFFFFF"/>
        </w:rPr>
      </w:pPr>
      <w:r w:rsidRPr="005E6875">
        <w:rPr>
          <w:shd w:val="clear" w:color="auto" w:fill="FFFFFF"/>
        </w:rPr>
        <w:t xml:space="preserve">«Башкирский государственный медицинский университет», </w:t>
      </w:r>
    </w:p>
    <w:p w:rsidR="005E6875" w:rsidRPr="005E6875" w:rsidRDefault="005E6875" w:rsidP="00354979">
      <w:pPr>
        <w:ind w:left="-142" w:firstLine="0"/>
        <w:jc w:val="left"/>
      </w:pPr>
      <w:r w:rsidRPr="005E6875">
        <w:rPr>
          <w:shd w:val="clear" w:color="auto" w:fill="FFFFFF"/>
        </w:rPr>
        <w:t>surdolog@yandex.ru</w:t>
      </w:r>
    </w:p>
    <w:p w:rsidR="005E6875" w:rsidRPr="008D29FA" w:rsidRDefault="008D29FA" w:rsidP="00354979">
      <w:pPr>
        <w:ind w:left="-142" w:firstLine="0"/>
        <w:jc w:val="left"/>
        <w:rPr>
          <w:b/>
          <w:shd w:val="clear" w:color="auto" w:fill="FFFFFF"/>
        </w:rPr>
      </w:pPr>
      <w:proofErr w:type="spellStart"/>
      <w:r>
        <w:rPr>
          <w:b/>
          <w:shd w:val="clear" w:color="auto" w:fill="FFFFFF"/>
        </w:rPr>
        <w:t>Таварткиладзе</w:t>
      </w:r>
      <w:proofErr w:type="spellEnd"/>
      <w:r>
        <w:rPr>
          <w:b/>
          <w:shd w:val="clear" w:color="auto" w:fill="FFFFFF"/>
        </w:rPr>
        <w:t xml:space="preserve"> Георгий </w:t>
      </w:r>
      <w:proofErr w:type="spellStart"/>
      <w:r>
        <w:rPr>
          <w:b/>
          <w:shd w:val="clear" w:color="auto" w:fill="FFFFFF"/>
        </w:rPr>
        <w:t>Абелович</w:t>
      </w:r>
      <w:proofErr w:type="spellEnd"/>
    </w:p>
    <w:p w:rsidR="008D29FA" w:rsidRDefault="005E6875" w:rsidP="00354979">
      <w:pPr>
        <w:ind w:left="-142" w:firstLine="0"/>
        <w:jc w:val="left"/>
        <w:rPr>
          <w:shd w:val="clear" w:color="auto" w:fill="FFFFFF"/>
        </w:rPr>
      </w:pPr>
      <w:r w:rsidRPr="005E6875">
        <w:rPr>
          <w:shd w:val="clear" w:color="auto" w:fill="FFFFFF"/>
        </w:rPr>
        <w:t xml:space="preserve">доктор медицинских наук, профессор, </w:t>
      </w:r>
    </w:p>
    <w:p w:rsidR="008D29FA" w:rsidRDefault="005E6875" w:rsidP="00354979">
      <w:pPr>
        <w:ind w:left="-142" w:firstLine="0"/>
        <w:jc w:val="left"/>
        <w:rPr>
          <w:shd w:val="clear" w:color="auto" w:fill="FFFFFF"/>
        </w:rPr>
      </w:pPr>
      <w:r w:rsidRPr="005E6875">
        <w:rPr>
          <w:shd w:val="clear" w:color="auto" w:fill="FFFFFF"/>
        </w:rPr>
        <w:t>директор ФГБУН «Российский научно-практический центр</w:t>
      </w:r>
    </w:p>
    <w:p w:rsidR="005E6875" w:rsidRDefault="005E6875" w:rsidP="00354979">
      <w:pPr>
        <w:ind w:left="-142" w:firstLine="0"/>
        <w:jc w:val="left"/>
        <w:rPr>
          <w:shd w:val="clear" w:color="auto" w:fill="FFFFFF"/>
        </w:rPr>
      </w:pPr>
      <w:r w:rsidRPr="005E6875">
        <w:rPr>
          <w:shd w:val="clear" w:color="auto" w:fill="FFFFFF"/>
        </w:rPr>
        <w:t xml:space="preserve">аудиологии и </w:t>
      </w:r>
      <w:proofErr w:type="spellStart"/>
      <w:r w:rsidRPr="005E6875">
        <w:rPr>
          <w:shd w:val="clear" w:color="auto" w:fill="FFFFFF"/>
        </w:rPr>
        <w:t>слухопротезирования</w:t>
      </w:r>
      <w:proofErr w:type="spellEnd"/>
      <w:r w:rsidRPr="005E6875">
        <w:rPr>
          <w:shd w:val="clear" w:color="auto" w:fill="FFFFFF"/>
        </w:rPr>
        <w:t xml:space="preserve">», </w:t>
      </w:r>
    </w:p>
    <w:p w:rsidR="005E6875" w:rsidRPr="004563EA" w:rsidRDefault="00E13532" w:rsidP="00354979">
      <w:pPr>
        <w:ind w:left="-142" w:firstLine="0"/>
        <w:jc w:val="left"/>
        <w:rPr>
          <w:shd w:val="clear" w:color="auto" w:fill="FFFFFF"/>
        </w:rPr>
      </w:pPr>
      <w:hyperlink r:id="rId8" w:history="1">
        <w:r w:rsidR="008D29FA" w:rsidRPr="008D29FA">
          <w:rPr>
            <w:rStyle w:val="aa"/>
            <w:shd w:val="clear" w:color="auto" w:fill="FFFFFF"/>
            <w:lang w:val="en-US"/>
          </w:rPr>
          <w:t>mba</w:t>
        </w:r>
        <w:r w:rsidR="008D29FA" w:rsidRPr="004563EA">
          <w:rPr>
            <w:rStyle w:val="aa"/>
            <w:shd w:val="clear" w:color="auto" w:fill="FFFFFF"/>
          </w:rPr>
          <w:t>@</w:t>
        </w:r>
        <w:r w:rsidR="008D29FA" w:rsidRPr="008D29FA">
          <w:rPr>
            <w:rStyle w:val="aa"/>
            <w:shd w:val="clear" w:color="auto" w:fill="FFFFFF"/>
            <w:lang w:val="en-US"/>
          </w:rPr>
          <w:t>fmbaros</w:t>
        </w:r>
        <w:r w:rsidR="008D29FA" w:rsidRPr="004563EA">
          <w:rPr>
            <w:rStyle w:val="aa"/>
            <w:shd w:val="clear" w:color="auto" w:fill="FFFFFF"/>
          </w:rPr>
          <w:t>.</w:t>
        </w:r>
        <w:r w:rsidR="008D29FA" w:rsidRPr="008D29FA">
          <w:rPr>
            <w:rStyle w:val="aa"/>
            <w:shd w:val="clear" w:color="auto" w:fill="FFFFFF"/>
            <w:lang w:val="en-US"/>
          </w:rPr>
          <w:t>ru</w:t>
        </w:r>
      </w:hyperlink>
    </w:p>
    <w:p w:rsidR="008D29FA" w:rsidRPr="008D29FA" w:rsidRDefault="008D29FA" w:rsidP="00354979">
      <w:pPr>
        <w:ind w:left="-142" w:firstLine="0"/>
        <w:jc w:val="left"/>
        <w:rPr>
          <w:b/>
          <w:lang w:val="en-US"/>
        </w:rPr>
      </w:pPr>
      <w:proofErr w:type="spellStart"/>
      <w:r w:rsidRPr="008D29FA">
        <w:rPr>
          <w:b/>
          <w:lang w:val="en-US"/>
        </w:rPr>
        <w:t>Savelyeva</w:t>
      </w:r>
      <w:proofErr w:type="spellEnd"/>
      <w:r w:rsidRPr="008D29FA">
        <w:rPr>
          <w:b/>
          <w:lang w:val="en-US"/>
        </w:rPr>
        <w:t xml:space="preserve"> Elena </w:t>
      </w:r>
      <w:proofErr w:type="spellStart"/>
      <w:r w:rsidRPr="008D29FA">
        <w:rPr>
          <w:b/>
          <w:lang w:val="en-US"/>
        </w:rPr>
        <w:t>Evgenyevna</w:t>
      </w:r>
      <w:proofErr w:type="spellEnd"/>
      <w:r w:rsidRPr="008D29FA">
        <w:rPr>
          <w:b/>
          <w:lang w:val="en-US"/>
        </w:rPr>
        <w:t xml:space="preserve"> </w:t>
      </w:r>
    </w:p>
    <w:p w:rsidR="008D29FA" w:rsidRPr="008D29FA" w:rsidRDefault="008D29FA" w:rsidP="00354979">
      <w:pPr>
        <w:ind w:left="-142" w:firstLine="0"/>
        <w:jc w:val="left"/>
        <w:rPr>
          <w:lang w:val="en-US"/>
        </w:rPr>
      </w:pPr>
      <w:proofErr w:type="gramStart"/>
      <w:r w:rsidRPr="008D29FA">
        <w:rPr>
          <w:lang w:val="en-US"/>
        </w:rPr>
        <w:t>candidate</w:t>
      </w:r>
      <w:proofErr w:type="gramEnd"/>
      <w:r w:rsidRPr="008D29FA">
        <w:rPr>
          <w:lang w:val="en-US"/>
        </w:rPr>
        <w:t xml:space="preserve"> of medical sciences, associate professor, </w:t>
      </w:r>
    </w:p>
    <w:p w:rsidR="008D29FA" w:rsidRPr="008D29FA" w:rsidRDefault="008D29FA" w:rsidP="00354979">
      <w:pPr>
        <w:ind w:left="-142" w:firstLine="0"/>
        <w:jc w:val="left"/>
        <w:rPr>
          <w:lang w:val="en-US"/>
        </w:rPr>
      </w:pPr>
      <w:proofErr w:type="gramStart"/>
      <w:r w:rsidRPr="008D29FA">
        <w:rPr>
          <w:lang w:val="en-US"/>
        </w:rPr>
        <w:t>the</w:t>
      </w:r>
      <w:proofErr w:type="gramEnd"/>
      <w:r w:rsidRPr="008D29FA">
        <w:rPr>
          <w:lang w:val="en-US"/>
        </w:rPr>
        <w:t xml:space="preserve"> department chair of otorhinolaryngology with course IDPO SEI VPO </w:t>
      </w:r>
    </w:p>
    <w:p w:rsidR="008D29FA" w:rsidRPr="003B494A" w:rsidRDefault="002D55AD" w:rsidP="003B494A">
      <w:pPr>
        <w:ind w:left="-142" w:firstLine="0"/>
        <w:jc w:val="left"/>
        <w:rPr>
          <w:lang w:val="en-US"/>
        </w:rPr>
      </w:pPr>
      <w:r w:rsidRPr="002D55AD">
        <w:rPr>
          <w:lang w:val="en-US"/>
        </w:rPr>
        <w:t>«</w:t>
      </w:r>
      <w:r w:rsidR="008D29FA" w:rsidRPr="008D29FA">
        <w:rPr>
          <w:lang w:val="en-US"/>
        </w:rPr>
        <w:t>The B</w:t>
      </w:r>
      <w:r>
        <w:rPr>
          <w:lang w:val="en-US"/>
        </w:rPr>
        <w:t>ashkir state medical university</w:t>
      </w:r>
      <w:r w:rsidRPr="002D55AD">
        <w:rPr>
          <w:lang w:val="en-US"/>
        </w:rPr>
        <w:t>»</w:t>
      </w:r>
      <w:r w:rsidR="008D29FA" w:rsidRPr="008D29FA">
        <w:rPr>
          <w:lang w:val="en-US"/>
        </w:rPr>
        <w:t xml:space="preserve">, </w:t>
      </w:r>
    </w:p>
    <w:p w:rsidR="008D29FA" w:rsidRPr="008D29FA" w:rsidRDefault="008D29FA" w:rsidP="00354979">
      <w:pPr>
        <w:ind w:left="-142" w:firstLine="0"/>
        <w:jc w:val="left"/>
        <w:rPr>
          <w:lang w:val="en-US"/>
        </w:rPr>
      </w:pPr>
      <w:r w:rsidRPr="008D29FA">
        <w:rPr>
          <w:lang w:val="en-US"/>
        </w:rPr>
        <w:t>surdolog@yandex.ru</w:t>
      </w:r>
    </w:p>
    <w:p w:rsidR="008D29FA" w:rsidRPr="008D29FA" w:rsidRDefault="008D29FA" w:rsidP="00354979">
      <w:pPr>
        <w:ind w:left="-142" w:firstLine="0"/>
        <w:jc w:val="left"/>
        <w:rPr>
          <w:b/>
          <w:lang w:val="en-US"/>
        </w:rPr>
      </w:pPr>
      <w:proofErr w:type="spellStart"/>
      <w:r w:rsidRPr="008D29FA">
        <w:rPr>
          <w:b/>
          <w:lang w:val="en-US"/>
        </w:rPr>
        <w:t>Tavartkiladze</w:t>
      </w:r>
      <w:proofErr w:type="spellEnd"/>
      <w:r w:rsidRPr="008D29FA">
        <w:rPr>
          <w:b/>
          <w:lang w:val="en-US"/>
        </w:rPr>
        <w:t xml:space="preserve"> </w:t>
      </w:r>
      <w:proofErr w:type="spellStart"/>
      <w:r w:rsidRPr="008D29FA">
        <w:rPr>
          <w:b/>
          <w:lang w:val="en-US"/>
        </w:rPr>
        <w:t>Georgy</w:t>
      </w:r>
      <w:proofErr w:type="spellEnd"/>
      <w:r w:rsidRPr="008D29FA">
        <w:rPr>
          <w:b/>
          <w:lang w:val="en-US"/>
        </w:rPr>
        <w:t xml:space="preserve"> </w:t>
      </w:r>
      <w:proofErr w:type="spellStart"/>
      <w:r w:rsidRPr="008D29FA">
        <w:rPr>
          <w:b/>
          <w:lang w:val="en-US"/>
        </w:rPr>
        <w:t>Abelovich</w:t>
      </w:r>
      <w:proofErr w:type="spellEnd"/>
    </w:p>
    <w:p w:rsidR="008D29FA" w:rsidRPr="008D29FA" w:rsidRDefault="008D29FA" w:rsidP="00354979">
      <w:pPr>
        <w:ind w:left="-142" w:firstLine="0"/>
        <w:jc w:val="left"/>
        <w:rPr>
          <w:lang w:val="en-US"/>
        </w:rPr>
      </w:pPr>
      <w:proofErr w:type="gramStart"/>
      <w:r w:rsidRPr="008D29FA">
        <w:rPr>
          <w:lang w:val="en-US"/>
        </w:rPr>
        <w:t>doctor</w:t>
      </w:r>
      <w:proofErr w:type="gramEnd"/>
      <w:r w:rsidRPr="008D29FA">
        <w:rPr>
          <w:lang w:val="en-US"/>
        </w:rPr>
        <w:t xml:space="preserve"> of medical sciences, professor, </w:t>
      </w:r>
    </w:p>
    <w:p w:rsidR="008D29FA" w:rsidRPr="008D29FA" w:rsidRDefault="008D29FA" w:rsidP="00354979">
      <w:pPr>
        <w:ind w:left="-142" w:firstLine="0"/>
        <w:jc w:val="left"/>
        <w:rPr>
          <w:lang w:val="en-US"/>
        </w:rPr>
      </w:pPr>
      <w:proofErr w:type="gramStart"/>
      <w:r w:rsidRPr="008D29FA">
        <w:rPr>
          <w:lang w:val="en-US"/>
        </w:rPr>
        <w:t>director</w:t>
      </w:r>
      <w:proofErr w:type="gramEnd"/>
      <w:r w:rsidRPr="008D29FA">
        <w:rPr>
          <w:lang w:val="en-US"/>
        </w:rPr>
        <w:t xml:space="preserve"> of</w:t>
      </w:r>
      <w:r w:rsidR="002D55AD">
        <w:rPr>
          <w:lang w:val="en-US"/>
        </w:rPr>
        <w:t xml:space="preserve"> FGBUN </w:t>
      </w:r>
      <w:r w:rsidR="002D55AD" w:rsidRPr="002D55AD">
        <w:rPr>
          <w:lang w:val="en-US"/>
        </w:rPr>
        <w:t>«</w:t>
      </w:r>
      <w:r w:rsidRPr="008D29FA">
        <w:rPr>
          <w:lang w:val="en-US"/>
        </w:rPr>
        <w:t>Russian scientific and practical center</w:t>
      </w:r>
    </w:p>
    <w:p w:rsidR="008D29FA" w:rsidRPr="003B494A" w:rsidRDefault="002D55AD" w:rsidP="00354979">
      <w:pPr>
        <w:ind w:left="-142" w:firstLine="0"/>
        <w:jc w:val="left"/>
        <w:rPr>
          <w:lang w:val="en-US"/>
        </w:rPr>
      </w:pPr>
      <w:proofErr w:type="gramStart"/>
      <w:r>
        <w:rPr>
          <w:lang w:val="en-US"/>
        </w:rPr>
        <w:t>audiology</w:t>
      </w:r>
      <w:proofErr w:type="gramEnd"/>
      <w:r>
        <w:rPr>
          <w:lang w:val="en-US"/>
        </w:rPr>
        <w:t xml:space="preserve"> and hearing aid</w:t>
      </w:r>
      <w:r w:rsidRPr="00E13532">
        <w:rPr>
          <w:lang w:val="en-US"/>
        </w:rPr>
        <w:t>»</w:t>
      </w:r>
      <w:r w:rsidR="008D29FA" w:rsidRPr="003B494A">
        <w:rPr>
          <w:lang w:val="en-US"/>
        </w:rPr>
        <w:t xml:space="preserve">, </w:t>
      </w:r>
    </w:p>
    <w:p w:rsidR="00E46EE3" w:rsidRPr="006C756D" w:rsidRDefault="00E13532" w:rsidP="00354965">
      <w:pPr>
        <w:ind w:left="-142" w:firstLine="0"/>
        <w:jc w:val="left"/>
        <w:rPr>
          <w:shd w:val="clear" w:color="auto" w:fill="FFFFFF"/>
          <w:lang w:val="en-US"/>
        </w:rPr>
      </w:pPr>
      <w:hyperlink r:id="rId9" w:history="1">
        <w:r w:rsidR="008D29FA" w:rsidRPr="008D29FA">
          <w:rPr>
            <w:rStyle w:val="aa"/>
            <w:shd w:val="clear" w:color="auto" w:fill="FFFFFF"/>
            <w:lang w:val="en-US"/>
          </w:rPr>
          <w:t>mba</w:t>
        </w:r>
        <w:r w:rsidR="008D29FA" w:rsidRPr="00701069">
          <w:rPr>
            <w:rStyle w:val="aa"/>
            <w:shd w:val="clear" w:color="auto" w:fill="FFFFFF"/>
            <w:lang w:val="en-US"/>
          </w:rPr>
          <w:t>@</w:t>
        </w:r>
        <w:r w:rsidR="008D29FA" w:rsidRPr="008D29FA">
          <w:rPr>
            <w:rStyle w:val="aa"/>
            <w:shd w:val="clear" w:color="auto" w:fill="FFFFFF"/>
            <w:lang w:val="en-US"/>
          </w:rPr>
          <w:t>fmbaros</w:t>
        </w:r>
        <w:r w:rsidR="008D29FA" w:rsidRPr="00701069">
          <w:rPr>
            <w:rStyle w:val="aa"/>
            <w:shd w:val="clear" w:color="auto" w:fill="FFFFFF"/>
            <w:lang w:val="en-US"/>
          </w:rPr>
          <w:t>.</w:t>
        </w:r>
        <w:r w:rsidR="008D29FA" w:rsidRPr="008D29FA">
          <w:rPr>
            <w:rStyle w:val="aa"/>
            <w:shd w:val="clear" w:color="auto" w:fill="FFFFFF"/>
            <w:lang w:val="en-US"/>
          </w:rPr>
          <w:t>ru</w:t>
        </w:r>
      </w:hyperlink>
    </w:p>
    <w:p w:rsidR="00E46EE3" w:rsidRPr="00701069" w:rsidRDefault="00E46EE3" w:rsidP="008D29FA">
      <w:pPr>
        <w:ind w:left="-142" w:firstLine="0"/>
        <w:jc w:val="left"/>
        <w:rPr>
          <w:lang w:val="en-US"/>
        </w:rPr>
      </w:pPr>
    </w:p>
    <w:p w:rsidR="008D29FA" w:rsidRPr="003B494A" w:rsidRDefault="008D29FA" w:rsidP="009539E4">
      <w:pPr>
        <w:pStyle w:val="1"/>
      </w:pPr>
      <w:r w:rsidRPr="005E6875">
        <w:t>ИЗМЕРЕНИЯ  В  РЕАЛЬНОМ УХЕ   ПРИ  СЛУХОПРОТЕЗИРОВАНИИ ДЕТЕЙ С СЕНСОНЕВРАЛЬНОЙ ТУГОУХОСТЬЮ</w:t>
      </w:r>
    </w:p>
    <w:p w:rsidR="00E46EE3" w:rsidRPr="003B494A" w:rsidRDefault="00E46EE3" w:rsidP="009539E4">
      <w:pPr>
        <w:ind w:firstLine="0"/>
      </w:pPr>
    </w:p>
    <w:p w:rsidR="008D29FA" w:rsidRPr="00E46EE3" w:rsidRDefault="00E46EE3" w:rsidP="009539E4">
      <w:pPr>
        <w:ind w:firstLine="0"/>
        <w:jc w:val="center"/>
        <w:rPr>
          <w:b/>
          <w:lang w:val="en-US"/>
        </w:rPr>
      </w:pPr>
      <w:r w:rsidRPr="00E46EE3">
        <w:rPr>
          <w:b/>
          <w:lang w:val="en-US"/>
        </w:rPr>
        <w:t>MEASUREMENTS IN THE REAL EAR AT HEARING AID OF CHILDREN WITH SENSONEVRALNY RELATIVE DEAFNESS</w:t>
      </w:r>
    </w:p>
    <w:p w:rsidR="00E46EE3" w:rsidRPr="00E46EE3" w:rsidRDefault="00E46EE3" w:rsidP="009539E4">
      <w:pPr>
        <w:ind w:firstLine="0"/>
        <w:jc w:val="center"/>
        <w:rPr>
          <w:lang w:val="en-US"/>
        </w:rPr>
      </w:pPr>
    </w:p>
    <w:p w:rsidR="005E6875" w:rsidRPr="00354979" w:rsidRDefault="008D29FA" w:rsidP="00354979">
      <w:pPr>
        <w:rPr>
          <w:i/>
        </w:rPr>
      </w:pPr>
      <w:r w:rsidRPr="00354979">
        <w:rPr>
          <w:b/>
          <w:i/>
        </w:rPr>
        <w:lastRenderedPageBreak/>
        <w:t>Аннотация.</w:t>
      </w:r>
      <w:r w:rsidRPr="00354979">
        <w:rPr>
          <w:i/>
        </w:rPr>
        <w:t xml:space="preserve"> В</w:t>
      </w:r>
      <w:r w:rsidR="00536DB6" w:rsidRPr="00354979">
        <w:rPr>
          <w:i/>
        </w:rPr>
        <w:t xml:space="preserve"> статье рассматриваются проблемы </w:t>
      </w:r>
      <w:proofErr w:type="spellStart"/>
      <w:r w:rsidR="00536DB6" w:rsidRPr="00354979">
        <w:rPr>
          <w:i/>
        </w:rPr>
        <w:t>слухопротезирования</w:t>
      </w:r>
      <w:proofErr w:type="spellEnd"/>
      <w:r w:rsidR="00536DB6" w:rsidRPr="00354979">
        <w:rPr>
          <w:i/>
        </w:rPr>
        <w:t>, отмечается необходимость формирования объективного анализа истинные параметры сигнала непосредственно у барабанной  перепонки в ухе ребенка. В статье выдвигается гипотеза</w:t>
      </w:r>
      <w:r w:rsidR="00354979">
        <w:rPr>
          <w:i/>
        </w:rPr>
        <w:t>,</w:t>
      </w:r>
      <w:r w:rsidR="00536DB6" w:rsidRPr="00354979">
        <w:rPr>
          <w:i/>
        </w:rPr>
        <w:t xml:space="preserve"> и посредством практического исследования приводится ее подтверждение.</w:t>
      </w:r>
    </w:p>
    <w:p w:rsidR="00DE33DD" w:rsidRPr="00354979" w:rsidRDefault="00536DB6" w:rsidP="00354965">
      <w:pPr>
        <w:rPr>
          <w:i/>
        </w:rPr>
      </w:pPr>
      <w:r w:rsidRPr="00354979">
        <w:rPr>
          <w:b/>
          <w:i/>
        </w:rPr>
        <w:t>Ключевые слова:</w:t>
      </w:r>
      <w:r w:rsidRPr="00354979">
        <w:rPr>
          <w:i/>
        </w:rPr>
        <w:t xml:space="preserve"> </w:t>
      </w:r>
      <w:proofErr w:type="spellStart"/>
      <w:r w:rsidR="001E524F" w:rsidRPr="00354979">
        <w:rPr>
          <w:i/>
        </w:rPr>
        <w:t>слухопротезирование</w:t>
      </w:r>
      <w:proofErr w:type="spellEnd"/>
      <w:r w:rsidR="001E524F" w:rsidRPr="00354979">
        <w:rPr>
          <w:i/>
        </w:rPr>
        <w:t>, звуковой сигнал, барабанная перепонка, акустический зонд</w:t>
      </w:r>
      <w:r w:rsidR="0003348E" w:rsidRPr="00354979">
        <w:rPr>
          <w:i/>
        </w:rPr>
        <w:t xml:space="preserve"> и т.д.</w:t>
      </w:r>
    </w:p>
    <w:p w:rsidR="00DE33DD" w:rsidRPr="00354979" w:rsidRDefault="008D29FA" w:rsidP="00354979">
      <w:pPr>
        <w:rPr>
          <w:i/>
          <w:lang w:val="en-US"/>
        </w:rPr>
      </w:pPr>
      <w:proofErr w:type="gramStart"/>
      <w:r w:rsidRPr="00354979">
        <w:rPr>
          <w:b/>
          <w:i/>
          <w:lang w:val="en-US"/>
        </w:rPr>
        <w:t>Annotation.</w:t>
      </w:r>
      <w:proofErr w:type="gramEnd"/>
      <w:r w:rsidRPr="00354979">
        <w:rPr>
          <w:i/>
          <w:lang w:val="en-US"/>
        </w:rPr>
        <w:t xml:space="preserve"> T</w:t>
      </w:r>
      <w:r w:rsidR="00DE33DD" w:rsidRPr="00354979">
        <w:rPr>
          <w:i/>
          <w:lang w:val="en-US"/>
        </w:rPr>
        <w:t>he article considers the problems of the hearing aid, the necessity of forming an objective analysis of the true parameters of the signal directly from the tympanic membrane in the ear of the child. The article advances the hypothesis through practical study is given of its confirmation.</w:t>
      </w:r>
    </w:p>
    <w:p w:rsidR="005E6875" w:rsidRPr="00354979" w:rsidRDefault="00DE33DD" w:rsidP="00354979">
      <w:pPr>
        <w:rPr>
          <w:rStyle w:val="translation-chunk"/>
          <w:i/>
          <w:color w:val="222222"/>
          <w:shd w:val="clear" w:color="auto" w:fill="FFFFFF"/>
          <w:lang w:val="en-US"/>
        </w:rPr>
      </w:pPr>
      <w:r w:rsidRPr="00354979">
        <w:rPr>
          <w:b/>
          <w:i/>
          <w:lang w:val="en-US"/>
        </w:rPr>
        <w:t>Keywords</w:t>
      </w:r>
      <w:r w:rsidRPr="00354979">
        <w:rPr>
          <w:i/>
          <w:lang w:val="en-US"/>
        </w:rPr>
        <w:t xml:space="preserve">: hearing AIDS, the sound, the eardrum, the acoustic probe, </w:t>
      </w:r>
      <w:proofErr w:type="spellStart"/>
      <w:r w:rsidRPr="00354979">
        <w:rPr>
          <w:i/>
          <w:lang w:val="en-US"/>
        </w:rPr>
        <w:t>e</w:t>
      </w:r>
      <w:r w:rsidR="008D29FA" w:rsidRPr="00354979">
        <w:rPr>
          <w:i/>
          <w:lang w:val="en-US"/>
        </w:rPr>
        <w:t>tс</w:t>
      </w:r>
      <w:proofErr w:type="spellEnd"/>
      <w:r w:rsidRPr="00354979">
        <w:rPr>
          <w:rStyle w:val="translation-chunk"/>
          <w:i/>
          <w:color w:val="222222"/>
          <w:shd w:val="clear" w:color="auto" w:fill="FFFFFF"/>
          <w:lang w:val="en-US"/>
        </w:rPr>
        <w:t>.</w:t>
      </w:r>
    </w:p>
    <w:p w:rsidR="00DE33DD" w:rsidRPr="00354979" w:rsidRDefault="00DE33DD" w:rsidP="00354979">
      <w:pPr>
        <w:rPr>
          <w:lang w:val="en-US"/>
        </w:rPr>
      </w:pPr>
    </w:p>
    <w:p w:rsidR="00391A97" w:rsidRPr="00354979" w:rsidRDefault="00391A97" w:rsidP="00354979">
      <w:r w:rsidRPr="00354979">
        <w:t xml:space="preserve">Общеизвестным фактом является отличие наружного уха детей от взрослых. Это необходимо учитывать при </w:t>
      </w:r>
      <w:proofErr w:type="spellStart"/>
      <w:r w:rsidRPr="00354979">
        <w:t>слухопротезировании</w:t>
      </w:r>
      <w:proofErr w:type="spellEnd"/>
      <w:r w:rsidRPr="00354979">
        <w:t xml:space="preserve"> детей. При  </w:t>
      </w:r>
      <w:proofErr w:type="spellStart"/>
      <w:r w:rsidRPr="00354979">
        <w:t>слухопротезировании</w:t>
      </w:r>
      <w:proofErr w:type="spellEnd"/>
      <w:r w:rsidRPr="00354979">
        <w:t xml:space="preserve"> детей  звуковой сигнал, поступающий к барабанной перепонке, зависит не только от настроек слухового аппарата, но и от  индивидуального ушного вкладыша  с заключенным в него </w:t>
      </w:r>
      <w:proofErr w:type="spellStart"/>
      <w:r w:rsidRPr="00354979">
        <w:t>звуководом</w:t>
      </w:r>
      <w:proofErr w:type="spellEnd"/>
      <w:r w:rsidRPr="00354979">
        <w:t>, а также от остаточного объе</w:t>
      </w:r>
      <w:r w:rsidR="006C756D">
        <w:t>ма наружного слухового прохода,</w:t>
      </w:r>
      <w:r w:rsidRPr="00354979">
        <w:t xml:space="preserve"> то есть объема пространства между ушным вкладышем и барабанной перепонкой [1]. По данным </w:t>
      </w:r>
      <w:proofErr w:type="spellStart"/>
      <w:r w:rsidRPr="00354979">
        <w:t>Kruger</w:t>
      </w:r>
      <w:proofErr w:type="spellEnd"/>
      <w:r w:rsidRPr="00354979">
        <w:t xml:space="preserve"> (1987)</w:t>
      </w:r>
      <w:r w:rsidR="00354979">
        <w:t>,</w:t>
      </w:r>
      <w:r w:rsidRPr="00354979">
        <w:t xml:space="preserve"> значительные изменения остаточного объема наружного слухового прохода происходят у детей в возрасте до 3 лет [3].  Разница между звуковым давлением,  измеренным у барабанной перепонки взрослого и ребенка первого года жизни при одинаковых  настройках слухового аппарата,  может составлять более</w:t>
      </w:r>
      <w:proofErr w:type="gramStart"/>
      <w:r w:rsidRPr="00354979">
        <w:t>,</w:t>
      </w:r>
      <w:proofErr w:type="gramEnd"/>
      <w:r w:rsidRPr="00354979">
        <w:t xml:space="preserve"> чем 10 дБ  [1]. </w:t>
      </w:r>
      <w:r w:rsidRPr="00354979">
        <w:rPr>
          <w:color w:val="000000"/>
        </w:rPr>
        <w:t>Если н</w:t>
      </w:r>
      <w:r w:rsidRPr="00354979">
        <w:t xml:space="preserve">е учитывать эту разницу, можно достичь чрезмерного усиления, что в дальнейшем может привести к ухудшению слуха ребенка. В связи с этим  обосновано применение измерений в реальном ухе ребенка для учета индивидуальных особенностей строения уха, а также влияния вкладыша слухового аппарата. Микрофон, встроенный  в акустический зонд, позволяет  учитывать эти индивидуальные особенности в </w:t>
      </w:r>
      <w:r w:rsidRPr="00354979">
        <w:lastRenderedPageBreak/>
        <w:t xml:space="preserve">процессе  </w:t>
      </w:r>
      <w:proofErr w:type="spellStart"/>
      <w:r w:rsidRPr="00354979">
        <w:t>слухопротезирования</w:t>
      </w:r>
      <w:proofErr w:type="spellEnd"/>
      <w:r w:rsidRPr="00354979">
        <w:t xml:space="preserve">. Вместо усредненных результатов имеется возможность измерять истинные параметры сигнала непосредственно у барабанной  перепонки в ухе ребенка. </w:t>
      </w:r>
    </w:p>
    <w:p w:rsidR="00391A97" w:rsidRPr="00354979" w:rsidRDefault="00391A97" w:rsidP="00354979">
      <w:r w:rsidRPr="00354979">
        <w:t>Необходимость использования измерений в реальном ухе описывается многими исследователями [3</w:t>
      </w:r>
      <w:r w:rsidRPr="00354979">
        <w:rPr>
          <w:color w:val="000000"/>
        </w:rPr>
        <w:t>, 4, 5</w:t>
      </w:r>
      <w:r w:rsidRPr="00354979">
        <w:t xml:space="preserve">]. Согласно данным Британского общества </w:t>
      </w:r>
      <w:proofErr w:type="spellStart"/>
      <w:r w:rsidRPr="00354979">
        <w:t>аудиологов</w:t>
      </w:r>
      <w:proofErr w:type="spellEnd"/>
      <w:r w:rsidRPr="00354979">
        <w:t xml:space="preserve"> настройка аппарата должна быть верифицирована путем измерений в реальном ухе. Допустимые расхождения с предписанными значениями не должны превышать ±5дБ на частотах 0,25 кГц; 0,5 кГц; 1,0 кГц; 2,0 кГц и   ±8дБ - на частотах 3,0 и 4,0 кГц.</w:t>
      </w:r>
      <w:r w:rsidRPr="00354979">
        <w:rPr>
          <w:color w:val="000000"/>
        </w:rPr>
        <w:t xml:space="preserve"> </w:t>
      </w:r>
    </w:p>
    <w:p w:rsidR="00391A97" w:rsidRPr="00354979" w:rsidRDefault="00391A97" w:rsidP="00354979">
      <w:r w:rsidRPr="00354979">
        <w:t>В зарубежной литературе имеется множество работ по применению измерений в реальном ухе детей для верификации и настройки слуховых аппаратов. Наиболее простым методом является измерение величины РРУК -  р</w:t>
      </w:r>
      <w:r w:rsidRPr="00354979">
        <w:rPr>
          <w:bCs/>
        </w:rPr>
        <w:t xml:space="preserve">азницы в значениях, измеренных в реальном ухе ребенка и в 2-см³ </w:t>
      </w:r>
      <w:proofErr w:type="spellStart"/>
      <w:r w:rsidRPr="00354979">
        <w:rPr>
          <w:bCs/>
        </w:rPr>
        <w:t>куплере</w:t>
      </w:r>
      <w:proofErr w:type="spellEnd"/>
      <w:r w:rsidRPr="00354979">
        <w:rPr>
          <w:bCs/>
        </w:rPr>
        <w:t xml:space="preserve"> (</w:t>
      </w:r>
      <w:r w:rsidRPr="00354979">
        <w:rPr>
          <w:lang w:val="en-US"/>
        </w:rPr>
        <w:t>RE</w:t>
      </w:r>
      <w:proofErr w:type="gramStart"/>
      <w:r w:rsidRPr="00354979">
        <w:t>С</w:t>
      </w:r>
      <w:proofErr w:type="gramEnd"/>
      <w:r w:rsidRPr="00354979">
        <w:rPr>
          <w:lang w:val="en-US"/>
        </w:rPr>
        <w:t>D</w:t>
      </w:r>
      <w:r w:rsidRPr="00354979">
        <w:t xml:space="preserve"> </w:t>
      </w:r>
      <w:r w:rsidRPr="00354979">
        <w:sym w:font="Symbol" w:char="F02D"/>
      </w:r>
      <w:r w:rsidRPr="00354979">
        <w:t xml:space="preserve"> </w:t>
      </w:r>
      <w:r w:rsidRPr="00354979">
        <w:rPr>
          <w:lang w:val="en-US"/>
        </w:rPr>
        <w:t>Real</w:t>
      </w:r>
      <w:r w:rsidRPr="00354979">
        <w:t xml:space="preserve"> </w:t>
      </w:r>
      <w:r w:rsidRPr="00354979">
        <w:rPr>
          <w:lang w:val="en-US"/>
        </w:rPr>
        <w:t>Ear</w:t>
      </w:r>
      <w:r w:rsidRPr="00354979">
        <w:t xml:space="preserve"> </w:t>
      </w:r>
      <w:r w:rsidRPr="00354979">
        <w:rPr>
          <w:lang w:val="en-US"/>
        </w:rPr>
        <w:t>to</w:t>
      </w:r>
      <w:r w:rsidRPr="00354979">
        <w:t xml:space="preserve"> </w:t>
      </w:r>
      <w:r w:rsidRPr="00354979">
        <w:rPr>
          <w:lang w:val="en-US"/>
        </w:rPr>
        <w:t>Coupler</w:t>
      </w:r>
      <w:r w:rsidRPr="00354979">
        <w:t xml:space="preserve"> </w:t>
      </w:r>
      <w:r w:rsidRPr="00354979">
        <w:rPr>
          <w:lang w:val="en-US"/>
        </w:rPr>
        <w:t>Difference</w:t>
      </w:r>
      <w:r w:rsidRPr="00354979">
        <w:t>)  [1, 2</w:t>
      </w:r>
      <w:r w:rsidR="00617EC3">
        <w:t>].</w:t>
      </w:r>
      <w:r w:rsidRPr="00354979">
        <w:t xml:space="preserve"> С помощью этих измерений  </w:t>
      </w:r>
      <w:r w:rsidRPr="00354979">
        <w:rPr>
          <w:bCs/>
        </w:rPr>
        <w:t xml:space="preserve">  определяют</w:t>
      </w:r>
      <w:r w:rsidR="00617EC3">
        <w:rPr>
          <w:bCs/>
        </w:rPr>
        <w:t>,</w:t>
      </w:r>
      <w:r w:rsidRPr="00354979">
        <w:rPr>
          <w:bCs/>
        </w:rPr>
        <w:t xml:space="preserve"> насколько характеристики уха конкретного ребенка отличаются от стандартных значений, статистически характерных для данного возраста. </w:t>
      </w:r>
      <w:r w:rsidRPr="00354979">
        <w:t>Данный вид измерений удобен для применения, особенно у маленьких детей. Метод является легко выполнимым и занимает не более 5-10 минут.</w:t>
      </w:r>
    </w:p>
    <w:p w:rsidR="001E524F" w:rsidRPr="00354979" w:rsidRDefault="00391A97" w:rsidP="00354979">
      <w:r w:rsidRPr="00354979">
        <w:t xml:space="preserve">В работах </w:t>
      </w:r>
      <w:proofErr w:type="spellStart"/>
      <w:r w:rsidRPr="00354979">
        <w:t>Диллона</w:t>
      </w:r>
      <w:proofErr w:type="spellEnd"/>
      <w:r w:rsidRPr="00354979">
        <w:t xml:space="preserve"> Х. (2001) [1] изучена величина </w:t>
      </w:r>
      <w:r w:rsidRPr="00354979">
        <w:rPr>
          <w:bCs/>
        </w:rPr>
        <w:t>РРУК</w:t>
      </w:r>
      <w:r w:rsidRPr="00354979">
        <w:t xml:space="preserve"> (</w:t>
      </w:r>
      <w:r w:rsidRPr="00354979">
        <w:rPr>
          <w:lang w:val="en-US"/>
        </w:rPr>
        <w:t>RECD</w:t>
      </w:r>
      <w:r w:rsidRPr="00354979">
        <w:t>) у детей различного возраста (см. Табл. 1).</w:t>
      </w:r>
    </w:p>
    <w:p w:rsidR="001E524F" w:rsidRDefault="001E524F" w:rsidP="00F621CE">
      <w:pPr>
        <w:pStyle w:val="ad"/>
      </w:pPr>
    </w:p>
    <w:p w:rsidR="00391A97" w:rsidRPr="00E10C7E" w:rsidRDefault="00391A97" w:rsidP="00F621CE">
      <w:pPr>
        <w:pStyle w:val="ad"/>
      </w:pPr>
      <w:r>
        <w:t>Таблица 1</w:t>
      </w:r>
      <w:r w:rsidR="00F80729">
        <w:t xml:space="preserve">. </w:t>
      </w:r>
      <w:r w:rsidRPr="00E10C7E">
        <w:t>Величина РРУК (</w:t>
      </w:r>
      <w:r w:rsidRPr="00E10C7E">
        <w:rPr>
          <w:lang w:val="en-US"/>
        </w:rPr>
        <w:t>RECD</w:t>
      </w:r>
      <w:r w:rsidRPr="00E10C7E">
        <w:t xml:space="preserve">)  по данным  </w:t>
      </w:r>
      <w:proofErr w:type="spellStart"/>
      <w:r w:rsidRPr="00E10C7E">
        <w:t>Диллон</w:t>
      </w:r>
      <w:proofErr w:type="spellEnd"/>
      <w:r w:rsidRPr="00E10C7E">
        <w:t xml:space="preserve"> Х., 2001</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9"/>
        <w:gridCol w:w="1276"/>
        <w:gridCol w:w="1134"/>
        <w:gridCol w:w="1134"/>
        <w:gridCol w:w="1134"/>
        <w:gridCol w:w="1134"/>
        <w:gridCol w:w="1134"/>
      </w:tblGrid>
      <w:tr w:rsidR="00391A97" w:rsidRPr="00F80729" w:rsidTr="00F80729">
        <w:trPr>
          <w:trHeight w:val="271"/>
        </w:trPr>
        <w:tc>
          <w:tcPr>
            <w:tcW w:w="1418" w:type="dxa"/>
            <w:vMerge w:val="restart"/>
            <w:vAlign w:val="center"/>
          </w:tcPr>
          <w:p w:rsidR="00391A97" w:rsidRPr="00F80729" w:rsidRDefault="00391A97" w:rsidP="00F80729">
            <w:pPr>
              <w:spacing w:line="240" w:lineRule="auto"/>
              <w:ind w:firstLine="0"/>
              <w:jc w:val="center"/>
              <w:rPr>
                <w:sz w:val="24"/>
                <w:szCs w:val="24"/>
              </w:rPr>
            </w:pPr>
          </w:p>
          <w:p w:rsidR="00391A97" w:rsidRPr="00F80729" w:rsidRDefault="00391A97" w:rsidP="00F80729">
            <w:pPr>
              <w:spacing w:line="240" w:lineRule="auto"/>
              <w:ind w:firstLine="0"/>
              <w:jc w:val="center"/>
              <w:rPr>
                <w:sz w:val="24"/>
                <w:szCs w:val="24"/>
              </w:rPr>
            </w:pPr>
            <w:r w:rsidRPr="00F80729">
              <w:rPr>
                <w:sz w:val="24"/>
                <w:szCs w:val="24"/>
              </w:rPr>
              <w:t>Возраст</w:t>
            </w:r>
          </w:p>
        </w:tc>
        <w:tc>
          <w:tcPr>
            <w:tcW w:w="7825" w:type="dxa"/>
            <w:gridSpan w:val="7"/>
            <w:vAlign w:val="center"/>
          </w:tcPr>
          <w:p w:rsidR="00391A97" w:rsidRPr="00F80729" w:rsidRDefault="00391A97" w:rsidP="00F80729">
            <w:pPr>
              <w:spacing w:line="240" w:lineRule="auto"/>
              <w:ind w:firstLine="0"/>
              <w:jc w:val="center"/>
              <w:rPr>
                <w:sz w:val="24"/>
                <w:szCs w:val="24"/>
              </w:rPr>
            </w:pPr>
            <w:r w:rsidRPr="00F80729">
              <w:rPr>
                <w:sz w:val="24"/>
                <w:szCs w:val="24"/>
              </w:rPr>
              <w:t xml:space="preserve">Величина </w:t>
            </w:r>
            <w:r w:rsidRPr="00F80729">
              <w:rPr>
                <w:sz w:val="24"/>
                <w:szCs w:val="24"/>
                <w:lang w:val="en-US"/>
              </w:rPr>
              <w:t>RECD</w:t>
            </w:r>
            <w:r w:rsidRPr="00F80729">
              <w:rPr>
                <w:sz w:val="24"/>
                <w:szCs w:val="24"/>
              </w:rPr>
              <w:t>, дБ</w:t>
            </w:r>
          </w:p>
        </w:tc>
      </w:tr>
      <w:tr w:rsidR="00391A97" w:rsidRPr="00F80729" w:rsidTr="00F80729">
        <w:trPr>
          <w:trHeight w:val="545"/>
        </w:trPr>
        <w:tc>
          <w:tcPr>
            <w:tcW w:w="1418" w:type="dxa"/>
            <w:vMerge/>
            <w:vAlign w:val="center"/>
          </w:tcPr>
          <w:p w:rsidR="00391A97" w:rsidRPr="00F80729" w:rsidRDefault="00391A97" w:rsidP="00F80729">
            <w:pPr>
              <w:spacing w:line="240" w:lineRule="auto"/>
              <w:ind w:firstLine="0"/>
              <w:jc w:val="center"/>
              <w:rPr>
                <w:sz w:val="24"/>
                <w:szCs w:val="24"/>
              </w:rPr>
            </w:pP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250</w:t>
            </w:r>
          </w:p>
          <w:p w:rsidR="00391A97" w:rsidRPr="00F80729" w:rsidRDefault="00391A97" w:rsidP="00F80729">
            <w:pPr>
              <w:spacing w:line="240" w:lineRule="auto"/>
              <w:ind w:firstLine="0"/>
              <w:jc w:val="center"/>
              <w:rPr>
                <w:sz w:val="24"/>
                <w:szCs w:val="24"/>
              </w:rPr>
            </w:pPr>
            <w:r w:rsidRPr="00F80729">
              <w:rPr>
                <w:sz w:val="24"/>
                <w:szCs w:val="24"/>
              </w:rPr>
              <w:t>Гц</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500</w:t>
            </w:r>
          </w:p>
          <w:p w:rsidR="00391A97" w:rsidRPr="00F80729" w:rsidRDefault="00391A97" w:rsidP="00F80729">
            <w:pPr>
              <w:spacing w:line="240" w:lineRule="auto"/>
              <w:ind w:firstLine="0"/>
              <w:jc w:val="center"/>
              <w:rPr>
                <w:sz w:val="24"/>
                <w:szCs w:val="24"/>
              </w:rPr>
            </w:pPr>
            <w:r w:rsidRPr="00F80729">
              <w:rPr>
                <w:sz w:val="24"/>
                <w:szCs w:val="24"/>
              </w:rPr>
              <w:t>Гц</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1000</w:t>
            </w:r>
          </w:p>
          <w:p w:rsidR="00391A97" w:rsidRPr="00F80729" w:rsidRDefault="00391A97" w:rsidP="00F80729">
            <w:pPr>
              <w:spacing w:line="240" w:lineRule="auto"/>
              <w:ind w:firstLine="0"/>
              <w:jc w:val="center"/>
              <w:rPr>
                <w:sz w:val="24"/>
                <w:szCs w:val="24"/>
              </w:rPr>
            </w:pPr>
            <w:r w:rsidRPr="00F80729">
              <w:rPr>
                <w:sz w:val="24"/>
                <w:szCs w:val="24"/>
              </w:rPr>
              <w:t>Гц</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2000</w:t>
            </w:r>
          </w:p>
          <w:p w:rsidR="00391A97" w:rsidRPr="00F80729" w:rsidRDefault="00391A97" w:rsidP="00F80729">
            <w:pPr>
              <w:spacing w:line="240" w:lineRule="auto"/>
              <w:ind w:firstLine="0"/>
              <w:jc w:val="center"/>
              <w:rPr>
                <w:sz w:val="24"/>
                <w:szCs w:val="24"/>
              </w:rPr>
            </w:pPr>
            <w:r w:rsidRPr="00F80729">
              <w:rPr>
                <w:sz w:val="24"/>
                <w:szCs w:val="24"/>
              </w:rPr>
              <w:t>Гц</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3000</w:t>
            </w:r>
          </w:p>
          <w:p w:rsidR="00391A97" w:rsidRPr="00F80729" w:rsidRDefault="00391A97" w:rsidP="00F80729">
            <w:pPr>
              <w:spacing w:line="240" w:lineRule="auto"/>
              <w:ind w:firstLine="0"/>
              <w:jc w:val="center"/>
              <w:rPr>
                <w:sz w:val="24"/>
                <w:szCs w:val="24"/>
              </w:rPr>
            </w:pPr>
            <w:r w:rsidRPr="00F80729">
              <w:rPr>
                <w:sz w:val="24"/>
                <w:szCs w:val="24"/>
              </w:rPr>
              <w:t>Гц</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4000</w:t>
            </w:r>
          </w:p>
          <w:p w:rsidR="00391A97" w:rsidRPr="00F80729" w:rsidRDefault="00391A97" w:rsidP="00F80729">
            <w:pPr>
              <w:spacing w:line="240" w:lineRule="auto"/>
              <w:ind w:firstLine="0"/>
              <w:jc w:val="center"/>
              <w:rPr>
                <w:sz w:val="24"/>
                <w:szCs w:val="24"/>
              </w:rPr>
            </w:pPr>
            <w:r w:rsidRPr="00F80729">
              <w:rPr>
                <w:sz w:val="24"/>
                <w:szCs w:val="24"/>
              </w:rPr>
              <w:t>Гц</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6000</w:t>
            </w:r>
          </w:p>
          <w:p w:rsidR="00391A97" w:rsidRPr="00F80729" w:rsidRDefault="00391A97" w:rsidP="00F80729">
            <w:pPr>
              <w:spacing w:line="240" w:lineRule="auto"/>
              <w:ind w:firstLine="0"/>
              <w:jc w:val="center"/>
              <w:rPr>
                <w:sz w:val="24"/>
                <w:szCs w:val="24"/>
              </w:rPr>
            </w:pPr>
            <w:r w:rsidRPr="00F80729">
              <w:rPr>
                <w:sz w:val="24"/>
                <w:szCs w:val="24"/>
              </w:rPr>
              <w:t>Гц</w:t>
            </w:r>
          </w:p>
        </w:tc>
      </w:tr>
      <w:tr w:rsidR="00391A97" w:rsidRPr="00F80729" w:rsidTr="00F80729">
        <w:tc>
          <w:tcPr>
            <w:tcW w:w="1418" w:type="dxa"/>
            <w:vAlign w:val="center"/>
          </w:tcPr>
          <w:p w:rsidR="00391A97" w:rsidRPr="00F80729" w:rsidRDefault="00391A97" w:rsidP="00F621CE">
            <w:pPr>
              <w:pStyle w:val="af"/>
            </w:pPr>
            <w:r w:rsidRPr="00F80729">
              <w:t xml:space="preserve">1 </w:t>
            </w:r>
            <w:r w:rsidRPr="00F621CE">
              <w:t>мес</w:t>
            </w:r>
            <w:r w:rsidRPr="00F80729">
              <w:t>.</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12</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18</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21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19</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21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22</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3 мес.</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11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15</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17</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15</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16</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16</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6 мес.</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14</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15</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13</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13</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13</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12 мес.</w:t>
            </w:r>
          </w:p>
          <w:p w:rsidR="00391A97" w:rsidRPr="00F80729" w:rsidRDefault="00391A97" w:rsidP="00F80729">
            <w:pPr>
              <w:spacing w:line="240" w:lineRule="auto"/>
              <w:ind w:firstLine="0"/>
              <w:jc w:val="center"/>
              <w:rPr>
                <w:sz w:val="24"/>
                <w:szCs w:val="24"/>
              </w:rPr>
            </w:pPr>
            <w:r w:rsidRPr="00F80729">
              <w:rPr>
                <w:sz w:val="24"/>
                <w:szCs w:val="24"/>
              </w:rPr>
              <w:t>(1 год)</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4</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9</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13</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14</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24 мес.</w:t>
            </w:r>
          </w:p>
          <w:p w:rsidR="00391A97" w:rsidRPr="00F80729" w:rsidRDefault="00391A97" w:rsidP="00F80729">
            <w:pPr>
              <w:spacing w:line="240" w:lineRule="auto"/>
              <w:ind w:firstLine="0"/>
              <w:jc w:val="center"/>
              <w:rPr>
                <w:sz w:val="24"/>
                <w:szCs w:val="24"/>
              </w:rPr>
            </w:pPr>
            <w:r w:rsidRPr="00F80729">
              <w:rPr>
                <w:sz w:val="24"/>
                <w:szCs w:val="24"/>
              </w:rPr>
              <w:t>(2 года)</w:t>
            </w:r>
          </w:p>
          <w:p w:rsidR="00391A97" w:rsidRPr="00F80729" w:rsidRDefault="00391A97" w:rsidP="00F80729">
            <w:pPr>
              <w:spacing w:line="240" w:lineRule="auto"/>
              <w:ind w:firstLine="0"/>
              <w:jc w:val="center"/>
              <w:rPr>
                <w:sz w:val="24"/>
                <w:szCs w:val="24"/>
              </w:rPr>
            </w:pP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4</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8</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12</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9</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9</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8</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36 мес.</w:t>
            </w:r>
          </w:p>
          <w:p w:rsidR="00391A97" w:rsidRPr="00F80729" w:rsidRDefault="00391A97" w:rsidP="00F80729">
            <w:pPr>
              <w:spacing w:line="240" w:lineRule="auto"/>
              <w:ind w:firstLine="0"/>
              <w:jc w:val="center"/>
              <w:rPr>
                <w:sz w:val="24"/>
                <w:szCs w:val="24"/>
              </w:rPr>
            </w:pPr>
            <w:r w:rsidRPr="00F80729">
              <w:rPr>
                <w:sz w:val="24"/>
                <w:szCs w:val="24"/>
              </w:rPr>
              <w:t>(3 года)</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3</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7</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11</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8</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8</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7</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lastRenderedPageBreak/>
              <w:t>48 мес.</w:t>
            </w:r>
          </w:p>
          <w:p w:rsidR="00391A97" w:rsidRPr="00F80729" w:rsidRDefault="00391A97" w:rsidP="00F80729">
            <w:pPr>
              <w:spacing w:line="240" w:lineRule="auto"/>
              <w:ind w:firstLine="0"/>
              <w:jc w:val="center"/>
              <w:rPr>
                <w:sz w:val="24"/>
                <w:szCs w:val="24"/>
              </w:rPr>
            </w:pPr>
            <w:r w:rsidRPr="00F80729">
              <w:rPr>
                <w:sz w:val="24"/>
                <w:szCs w:val="24"/>
              </w:rPr>
              <w:t>(4 года)</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2</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7</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7</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7</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6</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60 мес.</w:t>
            </w:r>
          </w:p>
          <w:p w:rsidR="00391A97" w:rsidRPr="00F80729" w:rsidRDefault="00391A97" w:rsidP="00F80729">
            <w:pPr>
              <w:spacing w:line="240" w:lineRule="auto"/>
              <w:ind w:firstLine="0"/>
              <w:jc w:val="center"/>
              <w:rPr>
                <w:sz w:val="24"/>
                <w:szCs w:val="24"/>
              </w:rPr>
            </w:pPr>
            <w:r w:rsidRPr="00F80729">
              <w:rPr>
                <w:sz w:val="24"/>
                <w:szCs w:val="24"/>
              </w:rPr>
              <w:t>(5лет)</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2</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6</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10</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6</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6</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r>
      <w:tr w:rsidR="00391A97" w:rsidRPr="00F80729" w:rsidTr="00F80729">
        <w:tc>
          <w:tcPr>
            <w:tcW w:w="1418" w:type="dxa"/>
            <w:vAlign w:val="center"/>
          </w:tcPr>
          <w:p w:rsidR="00391A97" w:rsidRPr="00F80729" w:rsidRDefault="00391A97" w:rsidP="00F80729">
            <w:pPr>
              <w:spacing w:line="240" w:lineRule="auto"/>
              <w:ind w:firstLine="0"/>
              <w:jc w:val="center"/>
              <w:rPr>
                <w:sz w:val="24"/>
                <w:szCs w:val="24"/>
              </w:rPr>
            </w:pPr>
            <w:r w:rsidRPr="00F80729">
              <w:rPr>
                <w:sz w:val="24"/>
                <w:szCs w:val="24"/>
              </w:rPr>
              <w:t>Взрослый</w:t>
            </w:r>
          </w:p>
        </w:tc>
        <w:tc>
          <w:tcPr>
            <w:tcW w:w="879" w:type="dxa"/>
            <w:vAlign w:val="center"/>
          </w:tcPr>
          <w:p w:rsidR="00391A97" w:rsidRPr="00F80729" w:rsidRDefault="00391A97" w:rsidP="00F80729">
            <w:pPr>
              <w:spacing w:line="240" w:lineRule="auto"/>
              <w:ind w:firstLine="0"/>
              <w:jc w:val="center"/>
              <w:rPr>
                <w:sz w:val="24"/>
                <w:szCs w:val="24"/>
              </w:rPr>
            </w:pPr>
            <w:r w:rsidRPr="00F80729">
              <w:rPr>
                <w:sz w:val="24"/>
                <w:szCs w:val="24"/>
              </w:rPr>
              <w:t>1</w:t>
            </w:r>
          </w:p>
        </w:tc>
        <w:tc>
          <w:tcPr>
            <w:tcW w:w="1276"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8</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9</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5</w:t>
            </w:r>
          </w:p>
        </w:tc>
        <w:tc>
          <w:tcPr>
            <w:tcW w:w="1134" w:type="dxa"/>
            <w:vAlign w:val="center"/>
          </w:tcPr>
          <w:p w:rsidR="00391A97" w:rsidRPr="00F80729" w:rsidRDefault="00391A97" w:rsidP="00F80729">
            <w:pPr>
              <w:spacing w:line="240" w:lineRule="auto"/>
              <w:ind w:firstLine="0"/>
              <w:jc w:val="center"/>
              <w:rPr>
                <w:sz w:val="24"/>
                <w:szCs w:val="24"/>
              </w:rPr>
            </w:pPr>
            <w:r w:rsidRPr="00F80729">
              <w:rPr>
                <w:sz w:val="24"/>
                <w:szCs w:val="24"/>
              </w:rPr>
              <w:t>4</w:t>
            </w:r>
          </w:p>
        </w:tc>
      </w:tr>
    </w:tbl>
    <w:p w:rsidR="00391A97" w:rsidRPr="00E10C7E" w:rsidRDefault="00391A97" w:rsidP="005E6875"/>
    <w:p w:rsidR="00391A97" w:rsidRPr="00FB1962" w:rsidRDefault="00391A97" w:rsidP="00354979">
      <w:r>
        <w:t xml:space="preserve">Как видно из таблицы 1, величина РРУК </w:t>
      </w:r>
      <w:r w:rsidRPr="00FB1962">
        <w:t>(</w:t>
      </w:r>
      <w:r>
        <w:rPr>
          <w:lang w:val="en-US"/>
        </w:rPr>
        <w:t>RECD</w:t>
      </w:r>
      <w:r w:rsidRPr="00FB1962">
        <w:t xml:space="preserve">) </w:t>
      </w:r>
      <w:r>
        <w:t xml:space="preserve">зависит от возраста ребенка, что должно учитываться при </w:t>
      </w:r>
      <w:proofErr w:type="spellStart"/>
      <w:r>
        <w:t>слухопротезировании</w:t>
      </w:r>
      <w:proofErr w:type="spellEnd"/>
      <w:r>
        <w:t>. Производители слуховых аппаратов в программы настройки вводят среднестатистические показатели РРУК</w:t>
      </w:r>
      <w:r w:rsidRPr="00FB1962">
        <w:t>(</w:t>
      </w:r>
      <w:r>
        <w:rPr>
          <w:lang w:val="en-US"/>
        </w:rPr>
        <w:t>RECD</w:t>
      </w:r>
      <w:r w:rsidRPr="00FB1962">
        <w:t>)</w:t>
      </w:r>
      <w:r>
        <w:t>, характерные возрасту ребенка.</w:t>
      </w:r>
    </w:p>
    <w:p w:rsidR="00391A97" w:rsidRDefault="00391A97" w:rsidP="00354979">
      <w:r w:rsidRPr="00FB1962">
        <w:rPr>
          <w:b/>
        </w:rPr>
        <w:t>Цель исследования:</w:t>
      </w:r>
      <w:r w:rsidR="00617EC3">
        <w:t xml:space="preserve"> у</w:t>
      </w:r>
      <w:r>
        <w:t xml:space="preserve">лучшение качества </w:t>
      </w:r>
      <w:proofErr w:type="spellStart"/>
      <w:r>
        <w:t>слухопротезирования</w:t>
      </w:r>
      <w:proofErr w:type="spellEnd"/>
      <w:r>
        <w:t xml:space="preserve"> детей.</w:t>
      </w:r>
    </w:p>
    <w:p w:rsidR="00391A97" w:rsidRPr="00F80729" w:rsidRDefault="00391A97" w:rsidP="00354979">
      <w:pPr>
        <w:rPr>
          <w:b/>
        </w:rPr>
      </w:pPr>
      <w:r w:rsidRPr="00F80729">
        <w:rPr>
          <w:b/>
        </w:rPr>
        <w:t xml:space="preserve">Задачи исследования: </w:t>
      </w:r>
    </w:p>
    <w:p w:rsidR="00391A97" w:rsidRPr="00F80729" w:rsidRDefault="00F80729" w:rsidP="00354979">
      <w:pPr>
        <w:pStyle w:val="a"/>
        <w:ind w:firstLine="709"/>
      </w:pPr>
      <w:r w:rsidRPr="00F80729">
        <w:t>п</w:t>
      </w:r>
      <w:r w:rsidR="00391A97" w:rsidRPr="00F80729">
        <w:t>ровести измерения в реальном ухе детей до 5 лет и сравнить величину индивидуальных показателей РРУК(RECD) со среднестатистическими значениями, ха</w:t>
      </w:r>
      <w:r w:rsidR="00617EC3">
        <w:t>рактерными для данного возраста;</w:t>
      </w:r>
      <w:r w:rsidR="00391A97" w:rsidRPr="00F80729">
        <w:t xml:space="preserve"> </w:t>
      </w:r>
    </w:p>
    <w:p w:rsidR="00391A97" w:rsidRPr="00F80729" w:rsidRDefault="00F80729" w:rsidP="00354979">
      <w:pPr>
        <w:pStyle w:val="a"/>
        <w:ind w:firstLine="709"/>
      </w:pPr>
      <w:r w:rsidRPr="00F80729">
        <w:t>р</w:t>
      </w:r>
      <w:r w:rsidR="00391A97" w:rsidRPr="00F80729">
        <w:t xml:space="preserve">азработать показания к применению индивидуальных измерений РРУК (RECD) при </w:t>
      </w:r>
      <w:proofErr w:type="spellStart"/>
      <w:r w:rsidR="00391A97" w:rsidRPr="00F80729">
        <w:t>слухопротезировании</w:t>
      </w:r>
      <w:proofErr w:type="spellEnd"/>
      <w:r w:rsidR="00391A97" w:rsidRPr="00F80729">
        <w:t xml:space="preserve"> детей.</w:t>
      </w:r>
    </w:p>
    <w:p w:rsidR="00391A97" w:rsidRPr="006C756D" w:rsidRDefault="00617EC3" w:rsidP="00354979">
      <w:pPr>
        <w:rPr>
          <w:b/>
        </w:rPr>
      </w:pPr>
      <w:r w:rsidRPr="006C756D">
        <w:rPr>
          <w:b/>
        </w:rPr>
        <w:t>Материалы и методы.</w:t>
      </w:r>
    </w:p>
    <w:p w:rsidR="00391A97" w:rsidRDefault="00391A97" w:rsidP="00354979">
      <w:pPr>
        <w:rPr>
          <w:szCs w:val="24"/>
        </w:rPr>
      </w:pPr>
      <w:r w:rsidRPr="006840DE">
        <w:t>Проведено клиническое обследование</w:t>
      </w:r>
      <w:r>
        <w:t xml:space="preserve">  группы </w:t>
      </w:r>
      <w:r w:rsidRPr="006840DE">
        <w:t xml:space="preserve">из  </w:t>
      </w:r>
      <w:r>
        <w:t>65</w:t>
      </w:r>
      <w:r w:rsidRPr="006840DE">
        <w:t xml:space="preserve"> детей в возрасте от 1 месяца до 5 лет с </w:t>
      </w:r>
      <w:proofErr w:type="spellStart"/>
      <w:r w:rsidRPr="006840DE">
        <w:t>сенсоневральной</w:t>
      </w:r>
      <w:proofErr w:type="spellEnd"/>
      <w:r w:rsidRPr="006840DE">
        <w:t xml:space="preserve"> тугоухостью различной степени без клинических и выявляемых при отоскопии и </w:t>
      </w:r>
      <w:proofErr w:type="spellStart"/>
      <w:r w:rsidRPr="006840DE">
        <w:t>импедансометрии</w:t>
      </w:r>
      <w:proofErr w:type="spellEnd"/>
      <w:r w:rsidRPr="006840DE">
        <w:t xml:space="preserve"> признаков патологии среднего уха. </w:t>
      </w:r>
      <w:r>
        <w:t>Детям проведено классическое обследование ЛО</w:t>
      </w:r>
      <w:proofErr w:type="gramStart"/>
      <w:r>
        <w:t>Р-</w:t>
      </w:r>
      <w:proofErr w:type="gramEnd"/>
      <w:r w:rsidRPr="00F02CF3">
        <w:rPr>
          <w:color w:val="000000"/>
        </w:rPr>
        <w:t xml:space="preserve"> </w:t>
      </w:r>
      <w:r>
        <w:t xml:space="preserve">органов. Степень тугоухости определялась на основании </w:t>
      </w:r>
      <w:proofErr w:type="spellStart"/>
      <w:r>
        <w:t>психоакустических</w:t>
      </w:r>
      <w:proofErr w:type="spellEnd"/>
      <w:r>
        <w:t xml:space="preserve"> и объективных электрофизиологичес</w:t>
      </w:r>
      <w:r w:rsidR="00617EC3">
        <w:t>ких методов исследования слуха.</w:t>
      </w:r>
      <w:r w:rsidRPr="006840DE">
        <w:t xml:space="preserve"> </w:t>
      </w:r>
      <w:r>
        <w:t>Всем детям проведена электроакустическая коррекция слуха с применением цифровых заушных слуховых аппаратов с вкладышами индивидуального изготовления.</w:t>
      </w:r>
      <w:r>
        <w:rPr>
          <w:szCs w:val="24"/>
        </w:rPr>
        <w:t xml:space="preserve"> </w:t>
      </w:r>
    </w:p>
    <w:p w:rsidR="00391A97" w:rsidRPr="00DD6B59" w:rsidRDefault="00391A97" w:rsidP="00354979">
      <w:pPr>
        <w:rPr>
          <w:szCs w:val="24"/>
        </w:rPr>
      </w:pPr>
      <w:r w:rsidRPr="00E10C7E">
        <w:t xml:space="preserve">Для измерений в реальном ухе использовался миниатюрный микрофон акустического зонда системы </w:t>
      </w:r>
      <w:r>
        <w:t xml:space="preserve"> тестирования и подбора слуховых аппаратов </w:t>
      </w:r>
      <w:proofErr w:type="spellStart"/>
      <w:r>
        <w:rPr>
          <w:lang w:val="en-US"/>
        </w:rPr>
        <w:t>Aurical</w:t>
      </w:r>
      <w:proofErr w:type="spellEnd"/>
      <w:r w:rsidRPr="002027F2">
        <w:t xml:space="preserve"> </w:t>
      </w:r>
      <w:r>
        <w:rPr>
          <w:lang w:val="en-US"/>
        </w:rPr>
        <w:t>Plus</w:t>
      </w:r>
      <w:r>
        <w:t xml:space="preserve"> </w:t>
      </w:r>
      <w:r w:rsidRPr="002027F2">
        <w:t>(</w:t>
      </w:r>
      <w:r>
        <w:rPr>
          <w:lang w:val="en-US"/>
        </w:rPr>
        <w:t>GN</w:t>
      </w:r>
      <w:r w:rsidRPr="002027F2">
        <w:t xml:space="preserve"> </w:t>
      </w:r>
      <w:proofErr w:type="spellStart"/>
      <w:r>
        <w:rPr>
          <w:lang w:val="en-US"/>
        </w:rPr>
        <w:t>Otometrics</w:t>
      </w:r>
      <w:proofErr w:type="spellEnd"/>
      <w:r>
        <w:t>, Дания; рег. удостоверение ФС №2006/2417) (Рис.1)</w:t>
      </w:r>
      <w:r w:rsidRPr="00E10C7E">
        <w:t xml:space="preserve">. </w:t>
      </w:r>
      <w:r>
        <w:t xml:space="preserve">Установка свободного поля осуществлялась в соответствии с </w:t>
      </w:r>
      <w:r>
        <w:rPr>
          <w:lang w:val="en-US"/>
        </w:rPr>
        <w:t>ISO</w:t>
      </w:r>
      <w:r w:rsidRPr="00264250">
        <w:t xml:space="preserve"> 8253-3</w:t>
      </w:r>
      <w:r>
        <w:t>.</w:t>
      </w:r>
    </w:p>
    <w:p w:rsidR="00391A97" w:rsidRPr="00E10C7E" w:rsidRDefault="00391A97" w:rsidP="00F80729">
      <w:pPr>
        <w:ind w:firstLine="0"/>
        <w:rPr>
          <w:szCs w:val="20"/>
        </w:rPr>
      </w:pPr>
      <w:r w:rsidRPr="00264250">
        <w:rPr>
          <w:noProof/>
        </w:rPr>
        <w:lastRenderedPageBreak/>
        <w:t xml:space="preserve">  </w:t>
      </w:r>
      <w:r>
        <w:rPr>
          <w:noProof/>
        </w:rPr>
        <w:drawing>
          <wp:inline distT="0" distB="0" distL="0" distR="0">
            <wp:extent cx="2893967" cy="2108727"/>
            <wp:effectExtent l="19050" t="0" r="1633"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7"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l="14250" t="20634"/>
                    <a:stretch>
                      <a:fillRect/>
                    </a:stretch>
                  </pic:blipFill>
                  <pic:spPr bwMode="auto">
                    <a:xfrm>
                      <a:off x="0" y="0"/>
                      <a:ext cx="2911705" cy="2121652"/>
                    </a:xfrm>
                    <a:prstGeom prst="rect">
                      <a:avLst/>
                    </a:prstGeom>
                    <a:noFill/>
                    <a:ln>
                      <a:noFill/>
                    </a:ln>
                    <a:extLst/>
                  </pic:spPr>
                </pic:pic>
              </a:graphicData>
            </a:graphic>
          </wp:inline>
        </w:drawing>
      </w:r>
      <w:r w:rsidRPr="00264250">
        <w:rPr>
          <w:noProof/>
        </w:rPr>
        <w:t xml:space="preserve">   </w:t>
      </w:r>
      <w:r>
        <w:rPr>
          <w:noProof/>
        </w:rPr>
        <w:drawing>
          <wp:inline distT="0" distB="0" distL="0" distR="0">
            <wp:extent cx="2638425" cy="2168273"/>
            <wp:effectExtent l="0" t="0" r="0" b="381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 name="Рисунок 4"/>
                    <pic:cNvPicPr>
                      <a:picLocks noChangeAspect="1"/>
                    </pic:cNvPicPr>
                  </pic:nvPicPr>
                  <pic:blipFill>
                    <a:blip r:embed="rId11" cstate="print">
                      <a:extLst>
                        <a:ext uri="{28A0092B-C50C-407E-A947-70E740481C1C}">
                          <a14:useLocalDpi xmlns:a14="http://schemas.microsoft.com/office/drawing/2010/main" val="0"/>
                        </a:ext>
                      </a:extLst>
                    </a:blip>
                    <a:srcRect l="38187" t="34599" r="38976" b="34599"/>
                    <a:stretch>
                      <a:fillRect/>
                    </a:stretch>
                  </pic:blipFill>
                  <pic:spPr bwMode="auto">
                    <a:xfrm>
                      <a:off x="0" y="0"/>
                      <a:ext cx="2641359" cy="2170684"/>
                    </a:xfrm>
                    <a:prstGeom prst="rect">
                      <a:avLst/>
                    </a:prstGeom>
                    <a:noFill/>
                    <a:ln>
                      <a:noFill/>
                    </a:ln>
                    <a:extLst/>
                  </pic:spPr>
                </pic:pic>
              </a:graphicData>
            </a:graphic>
          </wp:inline>
        </w:drawing>
      </w:r>
    </w:p>
    <w:p w:rsidR="00391A97" w:rsidRDefault="00391A97" w:rsidP="005E6875">
      <w:r>
        <w:t xml:space="preserve">                  А                                                               В</w:t>
      </w:r>
    </w:p>
    <w:p w:rsidR="00391A97" w:rsidRPr="00F621CE" w:rsidRDefault="00391A97" w:rsidP="00F621CE">
      <w:pPr>
        <w:pStyle w:val="ad"/>
        <w:rPr>
          <w:rFonts w:eastAsiaTheme="minorEastAsia"/>
        </w:rPr>
      </w:pPr>
      <w:r w:rsidRPr="00F621CE">
        <w:t xml:space="preserve">Рис.1. </w:t>
      </w:r>
      <w:r w:rsidRPr="00F621CE">
        <w:rPr>
          <w:rFonts w:eastAsiaTheme="minorEastAsia"/>
        </w:rPr>
        <w:t xml:space="preserve">Система тестирования и подбора слуховых аппаратов </w:t>
      </w:r>
      <w:proofErr w:type="spellStart"/>
      <w:r w:rsidRPr="00F621CE">
        <w:rPr>
          <w:rFonts w:eastAsiaTheme="minorEastAsia"/>
        </w:rPr>
        <w:t>Auricle</w:t>
      </w:r>
      <w:proofErr w:type="spellEnd"/>
      <w:r w:rsidRPr="00F621CE">
        <w:rPr>
          <w:rFonts w:eastAsiaTheme="minorEastAsia"/>
        </w:rPr>
        <w:t xml:space="preserve"> </w:t>
      </w:r>
      <w:proofErr w:type="spellStart"/>
      <w:r w:rsidRPr="00F621CE">
        <w:rPr>
          <w:rFonts w:eastAsiaTheme="minorEastAsia"/>
        </w:rPr>
        <w:t>Plus</w:t>
      </w:r>
      <w:proofErr w:type="spellEnd"/>
      <w:r w:rsidRPr="00F621CE">
        <w:rPr>
          <w:rFonts w:eastAsiaTheme="minorEastAsia"/>
        </w:rPr>
        <w:t xml:space="preserve"> (GN </w:t>
      </w:r>
      <w:proofErr w:type="spellStart"/>
      <w:r w:rsidRPr="00F621CE">
        <w:rPr>
          <w:rFonts w:eastAsiaTheme="minorEastAsia"/>
        </w:rPr>
        <w:t>Otometrics</w:t>
      </w:r>
      <w:proofErr w:type="spellEnd"/>
      <w:r w:rsidRPr="00F621CE">
        <w:rPr>
          <w:rFonts w:eastAsiaTheme="minorEastAsia"/>
        </w:rPr>
        <w:t>) (A) и  измерительный зонд этой системы (В).</w:t>
      </w:r>
    </w:p>
    <w:p w:rsidR="00F621CE" w:rsidRDefault="00F621CE" w:rsidP="005E6875"/>
    <w:p w:rsidR="00F621CE" w:rsidRDefault="00391A97" w:rsidP="00354979">
      <w:r w:rsidRPr="00E10C7E">
        <w:t>Все программное обеспечение данной системы осуществлялось через персональный компьютер</w:t>
      </w:r>
      <w:r>
        <w:t>.</w:t>
      </w:r>
      <w:r w:rsidRPr="00E10C7E">
        <w:t xml:space="preserve"> С помощью специальных компьютерных п</w:t>
      </w:r>
      <w:r>
        <w:t>рограмм  проводили настройку слуховых аппаратов</w:t>
      </w:r>
      <w:r w:rsidRPr="00E10C7E">
        <w:t xml:space="preserve"> в соответствии с п</w:t>
      </w:r>
      <w:r>
        <w:t>редписанными кривыми усиления. С помощью аудиометрического компьютерного зонда этой системы проводили измерение величины РРУК (</w:t>
      </w:r>
      <w:r>
        <w:rPr>
          <w:lang w:val="en-US"/>
        </w:rPr>
        <w:t>RECD</w:t>
      </w:r>
      <w:r w:rsidRPr="00DD6B59">
        <w:t xml:space="preserve">) </w:t>
      </w:r>
      <w:r>
        <w:t>по стандартной методике. Зонд</w:t>
      </w:r>
      <w:r w:rsidRPr="00F02CF3">
        <w:t xml:space="preserve"> </w:t>
      </w:r>
      <w:r>
        <w:t>калибровали</w:t>
      </w:r>
      <w:r w:rsidRPr="00F02CF3">
        <w:t xml:space="preserve"> </w:t>
      </w:r>
      <w:r>
        <w:t>и</w:t>
      </w:r>
      <w:r w:rsidRPr="00F02CF3">
        <w:t xml:space="preserve"> </w:t>
      </w:r>
      <w:r>
        <w:t>вводили</w:t>
      </w:r>
      <w:r w:rsidRPr="00F02CF3">
        <w:t xml:space="preserve"> </w:t>
      </w:r>
      <w:r>
        <w:t>в</w:t>
      </w:r>
      <w:r w:rsidRPr="00F02CF3">
        <w:t xml:space="preserve"> </w:t>
      </w:r>
      <w:r>
        <w:t>ухо</w:t>
      </w:r>
      <w:r w:rsidRPr="00F02CF3">
        <w:t xml:space="preserve"> </w:t>
      </w:r>
      <w:r>
        <w:t>ребенка</w:t>
      </w:r>
      <w:r w:rsidRPr="00F02CF3">
        <w:t xml:space="preserve"> </w:t>
      </w:r>
      <w:r>
        <w:t>под</w:t>
      </w:r>
      <w:r w:rsidRPr="00F02CF3">
        <w:t xml:space="preserve"> </w:t>
      </w:r>
      <w:r>
        <w:t>контролем</w:t>
      </w:r>
      <w:r w:rsidRPr="00F02CF3">
        <w:t xml:space="preserve"> </w:t>
      </w:r>
      <w:r>
        <w:t>отоскопа</w:t>
      </w:r>
      <w:r w:rsidRPr="00F02CF3">
        <w:t xml:space="preserve"> (</w:t>
      </w:r>
      <w:r>
        <w:t>рис.2</w:t>
      </w:r>
      <w:r w:rsidRPr="00F02CF3">
        <w:t>).</w:t>
      </w:r>
    </w:p>
    <w:p w:rsidR="00391A97" w:rsidRDefault="00391A97" w:rsidP="00F621CE">
      <w:pPr>
        <w:pStyle w:val="ad"/>
      </w:pPr>
      <w:r>
        <w:rPr>
          <w:noProof/>
        </w:rPr>
        <w:drawing>
          <wp:inline distT="0" distB="0" distL="0" distR="0">
            <wp:extent cx="1800225" cy="2162653"/>
            <wp:effectExtent l="0" t="0" r="0" b="9525"/>
            <wp:docPr id="4" name="Picture 2" descr="C:\Users\DELL\AppData\Local\Temp\Rar$DI01.952\GOPR1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9" name="Picture 2" descr="C:\Users\DELL\AppData\Local\Temp\Rar$DI01.952\GOPR1382.JPG"/>
                    <pic:cNvPicPr>
                      <a:picLocks noChangeAspect="1" noChangeArrowheads="1"/>
                    </pic:cNvPicPr>
                  </pic:nvPicPr>
                  <pic:blipFill>
                    <a:blip r:embed="rId12" cstate="print">
                      <a:extLst>
                        <a:ext uri="{28A0092B-C50C-407E-A947-70E740481C1C}">
                          <a14:useLocalDpi xmlns:a14="http://schemas.microsoft.com/office/drawing/2010/main" val="0"/>
                        </a:ext>
                      </a:extLst>
                    </a:blip>
                    <a:srcRect l="24219"/>
                    <a:stretch>
                      <a:fillRect/>
                    </a:stretch>
                  </pic:blipFill>
                  <pic:spPr bwMode="auto">
                    <a:xfrm>
                      <a:off x="0" y="0"/>
                      <a:ext cx="1804194" cy="2167421"/>
                    </a:xfrm>
                    <a:prstGeom prst="rect">
                      <a:avLst/>
                    </a:prstGeom>
                    <a:noFill/>
                    <a:ln>
                      <a:noFill/>
                    </a:ln>
                    <a:extLst/>
                  </pic:spPr>
                </pic:pic>
              </a:graphicData>
            </a:graphic>
          </wp:inline>
        </w:drawing>
      </w:r>
    </w:p>
    <w:p w:rsidR="00391A97" w:rsidRDefault="00391A97" w:rsidP="00F621CE">
      <w:pPr>
        <w:pStyle w:val="ad"/>
        <w:rPr>
          <w:rFonts w:eastAsiaTheme="minorEastAsia"/>
          <w:kern w:val="24"/>
        </w:rPr>
      </w:pPr>
      <w:r w:rsidRPr="00DD6B59">
        <w:t>Рис.</w:t>
      </w:r>
      <w:r>
        <w:t>2</w:t>
      </w:r>
      <w:r w:rsidRPr="00DD6B59">
        <w:t>.</w:t>
      </w:r>
      <w:r>
        <w:rPr>
          <w:b/>
        </w:rPr>
        <w:t xml:space="preserve"> </w:t>
      </w:r>
      <w:r>
        <w:rPr>
          <w:rFonts w:eastAsiaTheme="minorEastAsia"/>
          <w:kern w:val="24"/>
        </w:rPr>
        <w:t>Измерительный зонд с</w:t>
      </w:r>
      <w:r w:rsidRPr="00264250">
        <w:rPr>
          <w:rFonts w:eastAsiaTheme="minorEastAsia"/>
          <w:kern w:val="24"/>
        </w:rPr>
        <w:t xml:space="preserve">истемы тестирования и </w:t>
      </w:r>
      <w:r>
        <w:rPr>
          <w:rFonts w:eastAsiaTheme="minorEastAsia"/>
          <w:kern w:val="24"/>
        </w:rPr>
        <w:t>подбора</w:t>
      </w:r>
      <w:r w:rsidRPr="00264250">
        <w:rPr>
          <w:rFonts w:eastAsiaTheme="minorEastAsia"/>
          <w:kern w:val="24"/>
        </w:rPr>
        <w:t xml:space="preserve"> слуховых аппаратов </w:t>
      </w:r>
      <w:r w:rsidRPr="00DD6B59">
        <w:rPr>
          <w:rFonts w:eastAsiaTheme="minorEastAsia"/>
          <w:kern w:val="24"/>
        </w:rPr>
        <w:t>в ухе ребенка</w:t>
      </w:r>
      <w:r>
        <w:rPr>
          <w:rFonts w:eastAsiaTheme="minorEastAsia"/>
          <w:kern w:val="24"/>
        </w:rPr>
        <w:t>.</w:t>
      </w:r>
    </w:p>
    <w:p w:rsidR="00391A97" w:rsidRPr="00DD6B59" w:rsidRDefault="00391A97" w:rsidP="00354979">
      <w:r>
        <w:lastRenderedPageBreak/>
        <w:t>В дальнейшем измеренную величину РРУК (</w:t>
      </w:r>
      <w:r>
        <w:rPr>
          <w:lang w:val="en-US"/>
        </w:rPr>
        <w:t>RECD</w:t>
      </w:r>
      <w:r w:rsidRPr="00DD6B59">
        <w:t xml:space="preserve">) </w:t>
      </w:r>
      <w:r>
        <w:t>сравнивали со среднестатистическими значениями, характерными для данного возраста и использовали для настройки слуховых аппаратов.</w:t>
      </w:r>
    </w:p>
    <w:p w:rsidR="00391A97" w:rsidRPr="00391A97" w:rsidRDefault="00391A97" w:rsidP="00354979">
      <w:pPr>
        <w:rPr>
          <w:b/>
        </w:rPr>
      </w:pPr>
      <w:r w:rsidRPr="00DD6B59">
        <w:rPr>
          <w:b/>
        </w:rPr>
        <w:t>Результаты и обсуждение.</w:t>
      </w:r>
      <w:r>
        <w:rPr>
          <w:b/>
        </w:rPr>
        <w:t xml:space="preserve"> </w:t>
      </w:r>
      <w:r>
        <w:rPr>
          <w:color w:val="000000"/>
        </w:rPr>
        <w:t xml:space="preserve">Показатели РРУК </w:t>
      </w:r>
      <w:r w:rsidRPr="00056BA4">
        <w:rPr>
          <w:color w:val="000000"/>
        </w:rPr>
        <w:t>(</w:t>
      </w:r>
      <w:r>
        <w:rPr>
          <w:color w:val="000000"/>
          <w:lang w:val="en-US"/>
        </w:rPr>
        <w:t>RECD</w:t>
      </w:r>
      <w:r w:rsidRPr="00056BA4">
        <w:rPr>
          <w:color w:val="000000"/>
        </w:rPr>
        <w:t xml:space="preserve">) в </w:t>
      </w:r>
      <w:r w:rsidRPr="00E10C7E">
        <w:rPr>
          <w:color w:val="000000"/>
        </w:rPr>
        <w:t xml:space="preserve"> </w:t>
      </w:r>
      <w:r w:rsidRPr="00E10C7E">
        <w:t xml:space="preserve">нашей группе </w:t>
      </w:r>
      <w:r>
        <w:t>наблюдения отражены в табл. 2</w:t>
      </w:r>
      <w:r w:rsidRPr="00E10C7E">
        <w:t>.</w:t>
      </w:r>
    </w:p>
    <w:p w:rsidR="00391A97" w:rsidRPr="00E10C7E" w:rsidRDefault="00391A97" w:rsidP="00354979">
      <w:pPr>
        <w:pStyle w:val="ad"/>
        <w:ind w:firstLine="709"/>
        <w:rPr>
          <w:b/>
        </w:rPr>
      </w:pPr>
      <w:r>
        <w:t>Таблица 2</w:t>
      </w:r>
      <w:r w:rsidR="00F621CE">
        <w:t xml:space="preserve">. </w:t>
      </w:r>
      <w:r w:rsidRPr="00E10C7E">
        <w:t>Величина РРУК у детей до 5 лет (</w:t>
      </w:r>
      <w:r w:rsidRPr="00E10C7E">
        <w:rPr>
          <w:lang w:val="en-US"/>
        </w:rPr>
        <w:t>n</w:t>
      </w:r>
      <w:r w:rsidRPr="00E10C7E">
        <w:rPr>
          <w:lang w:val="en-US"/>
        </w:rPr>
        <w:sym w:font="Symbol" w:char="F03D"/>
      </w:r>
      <w:r w:rsidRPr="00E10C7E">
        <w:t>65</w:t>
      </w:r>
      <w:r>
        <w:t xml:space="preserve"> детей, 130 ушей</w:t>
      </w:r>
      <w:r w:rsidRPr="00E10C7E">
        <w:t>)</w:t>
      </w:r>
    </w:p>
    <w:tbl>
      <w:tblPr>
        <w:tblpPr w:leftFromText="180" w:rightFromText="180" w:vertAnchor="text" w:horzAnchor="margin" w:tblpXSpec="center" w:tblpY="4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62"/>
        <w:gridCol w:w="1130"/>
        <w:gridCol w:w="1129"/>
        <w:gridCol w:w="1129"/>
        <w:gridCol w:w="1129"/>
        <w:gridCol w:w="1129"/>
        <w:gridCol w:w="1129"/>
        <w:gridCol w:w="1129"/>
      </w:tblGrid>
      <w:tr w:rsidR="00391A97" w:rsidRPr="00E10C7E" w:rsidTr="00F621CE">
        <w:trPr>
          <w:trHeight w:val="479"/>
          <w:tblHeader/>
          <w:jc w:val="center"/>
        </w:trPr>
        <w:tc>
          <w:tcPr>
            <w:tcW w:w="959" w:type="dxa"/>
            <w:vMerge w:val="restart"/>
            <w:vAlign w:val="center"/>
          </w:tcPr>
          <w:p w:rsidR="00391A97" w:rsidRPr="00E10C7E" w:rsidRDefault="00391A97" w:rsidP="00F621CE">
            <w:pPr>
              <w:pStyle w:val="af"/>
            </w:pPr>
            <w:r w:rsidRPr="00E10C7E">
              <w:t>Возраст</w:t>
            </w:r>
          </w:p>
          <w:p w:rsidR="00391A97" w:rsidRPr="00E10C7E" w:rsidRDefault="00391A97" w:rsidP="00F621CE">
            <w:pPr>
              <w:pStyle w:val="af"/>
            </w:pPr>
          </w:p>
        </w:tc>
        <w:tc>
          <w:tcPr>
            <w:tcW w:w="8612" w:type="dxa"/>
            <w:gridSpan w:val="8"/>
            <w:vAlign w:val="center"/>
          </w:tcPr>
          <w:p w:rsidR="00391A97" w:rsidRPr="008F3E3D" w:rsidRDefault="00391A97" w:rsidP="00F621CE">
            <w:pPr>
              <w:pStyle w:val="af"/>
            </w:pPr>
            <w:r w:rsidRPr="00E10C7E">
              <w:t>Величина РРУК (</w:t>
            </w:r>
            <w:r w:rsidRPr="00E10C7E">
              <w:rPr>
                <w:lang w:val="en-US"/>
              </w:rPr>
              <w:t>RECD</w:t>
            </w:r>
            <w:r w:rsidRPr="00E10C7E">
              <w:t>), дБ</w:t>
            </w:r>
          </w:p>
        </w:tc>
      </w:tr>
      <w:tr w:rsidR="00391A97" w:rsidRPr="00E10C7E" w:rsidTr="00F621CE">
        <w:trPr>
          <w:trHeight w:val="340"/>
          <w:tblHeader/>
          <w:jc w:val="center"/>
        </w:trPr>
        <w:tc>
          <w:tcPr>
            <w:tcW w:w="959" w:type="dxa"/>
            <w:vMerge/>
            <w:vAlign w:val="center"/>
          </w:tcPr>
          <w:p w:rsidR="00391A97" w:rsidRPr="00E10C7E" w:rsidRDefault="00391A97" w:rsidP="00F621CE">
            <w:pPr>
              <w:pStyle w:val="af"/>
            </w:pPr>
          </w:p>
        </w:tc>
        <w:tc>
          <w:tcPr>
            <w:tcW w:w="2030" w:type="dxa"/>
            <w:gridSpan w:val="2"/>
            <w:vAlign w:val="center"/>
          </w:tcPr>
          <w:p w:rsidR="00391A97" w:rsidRPr="00E10C7E" w:rsidRDefault="00391A97" w:rsidP="00F621CE">
            <w:pPr>
              <w:pStyle w:val="af"/>
              <w:rPr>
                <w:lang w:val="en-US"/>
              </w:rPr>
            </w:pPr>
            <w:r w:rsidRPr="00E10C7E">
              <w:t>500  Гц</w:t>
            </w:r>
          </w:p>
        </w:tc>
        <w:tc>
          <w:tcPr>
            <w:tcW w:w="2194" w:type="dxa"/>
            <w:gridSpan w:val="2"/>
            <w:vAlign w:val="center"/>
          </w:tcPr>
          <w:p w:rsidR="00391A97" w:rsidRPr="00E10C7E" w:rsidRDefault="00391A97" w:rsidP="00F621CE">
            <w:pPr>
              <w:pStyle w:val="af"/>
              <w:rPr>
                <w:lang w:val="en-US"/>
              </w:rPr>
            </w:pPr>
            <w:r w:rsidRPr="00E10C7E">
              <w:t>1000 Гц</w:t>
            </w:r>
          </w:p>
        </w:tc>
        <w:tc>
          <w:tcPr>
            <w:tcW w:w="2194" w:type="dxa"/>
            <w:gridSpan w:val="2"/>
            <w:vAlign w:val="center"/>
          </w:tcPr>
          <w:p w:rsidR="00391A97" w:rsidRPr="00E10C7E" w:rsidRDefault="00391A97" w:rsidP="00F621CE">
            <w:pPr>
              <w:pStyle w:val="af"/>
              <w:rPr>
                <w:lang w:val="en-US"/>
              </w:rPr>
            </w:pPr>
            <w:r w:rsidRPr="00E10C7E">
              <w:t>2000 Гц</w:t>
            </w:r>
          </w:p>
        </w:tc>
        <w:tc>
          <w:tcPr>
            <w:tcW w:w="2194" w:type="dxa"/>
            <w:gridSpan w:val="2"/>
            <w:vAlign w:val="center"/>
          </w:tcPr>
          <w:p w:rsidR="00391A97" w:rsidRPr="00E10C7E" w:rsidRDefault="00391A97" w:rsidP="00F621CE">
            <w:pPr>
              <w:pStyle w:val="af"/>
            </w:pPr>
            <w:r w:rsidRPr="00E10C7E">
              <w:t>4000 Гц</w:t>
            </w:r>
          </w:p>
        </w:tc>
      </w:tr>
      <w:tr w:rsidR="00391A97" w:rsidRPr="00E10C7E" w:rsidTr="00F621CE">
        <w:trPr>
          <w:trHeight w:val="288"/>
          <w:tblHeader/>
          <w:jc w:val="center"/>
        </w:trPr>
        <w:tc>
          <w:tcPr>
            <w:tcW w:w="959" w:type="dxa"/>
            <w:vMerge/>
            <w:vAlign w:val="center"/>
          </w:tcPr>
          <w:p w:rsidR="00391A97" w:rsidRPr="00E10C7E" w:rsidRDefault="00391A97" w:rsidP="00F621CE">
            <w:pPr>
              <w:pStyle w:val="af"/>
            </w:pPr>
          </w:p>
        </w:tc>
        <w:tc>
          <w:tcPr>
            <w:tcW w:w="933" w:type="dxa"/>
            <w:vAlign w:val="center"/>
          </w:tcPr>
          <w:p w:rsidR="00391A97" w:rsidRPr="00E10C7E" w:rsidRDefault="00391A97" w:rsidP="00F621CE">
            <w:pPr>
              <w:pStyle w:val="af"/>
            </w:pPr>
            <w:r w:rsidRPr="00E10C7E">
              <w:rPr>
                <w:lang w:val="en-US"/>
              </w:rPr>
              <w:t>AD</w:t>
            </w:r>
          </w:p>
        </w:tc>
        <w:tc>
          <w:tcPr>
            <w:tcW w:w="1097" w:type="dxa"/>
            <w:vAlign w:val="center"/>
          </w:tcPr>
          <w:p w:rsidR="00391A97" w:rsidRPr="00E10C7E" w:rsidRDefault="00391A97" w:rsidP="00F621CE">
            <w:pPr>
              <w:pStyle w:val="af"/>
            </w:pPr>
            <w:r w:rsidRPr="00E10C7E">
              <w:rPr>
                <w:lang w:val="en-US"/>
              </w:rPr>
              <w:t>AS</w:t>
            </w:r>
          </w:p>
        </w:tc>
        <w:tc>
          <w:tcPr>
            <w:tcW w:w="1097" w:type="dxa"/>
            <w:vAlign w:val="center"/>
          </w:tcPr>
          <w:p w:rsidR="00391A97" w:rsidRPr="00E10C7E" w:rsidRDefault="00391A97" w:rsidP="00F621CE">
            <w:pPr>
              <w:pStyle w:val="af"/>
            </w:pPr>
            <w:r w:rsidRPr="00E10C7E">
              <w:rPr>
                <w:lang w:val="en-US"/>
              </w:rPr>
              <w:t>AD</w:t>
            </w:r>
          </w:p>
        </w:tc>
        <w:tc>
          <w:tcPr>
            <w:tcW w:w="1097" w:type="dxa"/>
            <w:vAlign w:val="center"/>
          </w:tcPr>
          <w:p w:rsidR="00391A97" w:rsidRPr="00E10C7E" w:rsidRDefault="00391A97" w:rsidP="00F621CE">
            <w:pPr>
              <w:pStyle w:val="af"/>
            </w:pPr>
            <w:r w:rsidRPr="00E10C7E">
              <w:rPr>
                <w:lang w:val="en-US"/>
              </w:rPr>
              <w:t>AS</w:t>
            </w:r>
          </w:p>
        </w:tc>
        <w:tc>
          <w:tcPr>
            <w:tcW w:w="1097" w:type="dxa"/>
            <w:vAlign w:val="center"/>
          </w:tcPr>
          <w:p w:rsidR="00391A97" w:rsidRPr="00E10C7E" w:rsidRDefault="00391A97" w:rsidP="00F621CE">
            <w:pPr>
              <w:pStyle w:val="af"/>
            </w:pPr>
            <w:r w:rsidRPr="00E10C7E">
              <w:rPr>
                <w:lang w:val="en-US"/>
              </w:rPr>
              <w:t>AD</w:t>
            </w:r>
          </w:p>
        </w:tc>
        <w:tc>
          <w:tcPr>
            <w:tcW w:w="1097" w:type="dxa"/>
            <w:vAlign w:val="center"/>
          </w:tcPr>
          <w:p w:rsidR="00391A97" w:rsidRPr="00E10C7E" w:rsidRDefault="00391A97" w:rsidP="00F621CE">
            <w:pPr>
              <w:pStyle w:val="af"/>
            </w:pPr>
            <w:r w:rsidRPr="00E10C7E">
              <w:rPr>
                <w:lang w:val="en-US"/>
              </w:rPr>
              <w:t>AS</w:t>
            </w:r>
          </w:p>
        </w:tc>
        <w:tc>
          <w:tcPr>
            <w:tcW w:w="1097" w:type="dxa"/>
            <w:vAlign w:val="center"/>
          </w:tcPr>
          <w:p w:rsidR="00391A97" w:rsidRPr="00E10C7E" w:rsidRDefault="00391A97" w:rsidP="00F621CE">
            <w:pPr>
              <w:pStyle w:val="af"/>
            </w:pPr>
            <w:r w:rsidRPr="00E10C7E">
              <w:rPr>
                <w:lang w:val="en-US"/>
              </w:rPr>
              <w:t>AD</w:t>
            </w:r>
          </w:p>
        </w:tc>
        <w:tc>
          <w:tcPr>
            <w:tcW w:w="1097" w:type="dxa"/>
            <w:vAlign w:val="center"/>
          </w:tcPr>
          <w:p w:rsidR="00391A97" w:rsidRPr="00E10C7E" w:rsidRDefault="00391A97" w:rsidP="00F621CE">
            <w:pPr>
              <w:pStyle w:val="af"/>
            </w:pPr>
            <w:r w:rsidRPr="00E10C7E">
              <w:rPr>
                <w:lang w:val="en-US"/>
              </w:rPr>
              <w:t>AS</w:t>
            </w:r>
          </w:p>
        </w:tc>
      </w:tr>
      <w:tr w:rsidR="00391A97" w:rsidRPr="00E10C7E" w:rsidTr="00F621CE">
        <w:trPr>
          <w:trHeight w:val="823"/>
          <w:jc w:val="center"/>
        </w:trPr>
        <w:tc>
          <w:tcPr>
            <w:tcW w:w="959" w:type="dxa"/>
          </w:tcPr>
          <w:p w:rsidR="00391A97" w:rsidRPr="00E10C7E" w:rsidRDefault="00391A97" w:rsidP="00F621CE">
            <w:pPr>
              <w:pStyle w:val="af"/>
            </w:pPr>
            <w:r w:rsidRPr="00E10C7E">
              <w:t>12 мес.</w:t>
            </w:r>
          </w:p>
          <w:p w:rsidR="00391A97" w:rsidRPr="00E10C7E" w:rsidRDefault="00391A97" w:rsidP="00F621CE">
            <w:pPr>
              <w:pStyle w:val="af"/>
            </w:pPr>
            <w:r w:rsidRPr="00E10C7E">
              <w:t>(1 год)</w:t>
            </w:r>
          </w:p>
        </w:tc>
        <w:tc>
          <w:tcPr>
            <w:tcW w:w="933" w:type="dxa"/>
          </w:tcPr>
          <w:p w:rsidR="00391A97" w:rsidRPr="00E10C7E" w:rsidRDefault="00391A97" w:rsidP="00F621CE">
            <w:pPr>
              <w:pStyle w:val="af"/>
            </w:pPr>
          </w:p>
          <w:p w:rsidR="00391A97" w:rsidRPr="00E10C7E" w:rsidRDefault="00391A97" w:rsidP="00F621CE">
            <w:pPr>
              <w:pStyle w:val="af"/>
            </w:pPr>
            <w:r w:rsidRPr="00E10C7E">
              <w:t>11,20±0,37</w:t>
            </w: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11,40±0,40</w:t>
            </w: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14,20±0,20</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w:t>
            </w:r>
            <w:r w:rsidRPr="00E10C7E">
              <w:rPr>
                <w:lang w:val="en-US"/>
              </w:rPr>
              <w:t>3</w:t>
            </w:r>
            <w:r w:rsidRPr="00E10C7E">
              <w:t>,</w:t>
            </w:r>
            <w:r w:rsidRPr="00E10C7E">
              <w:rPr>
                <w:lang w:val="en-US"/>
              </w:rPr>
              <w:t>8</w:t>
            </w:r>
            <w:r w:rsidRPr="00E10C7E">
              <w:t>0±0,</w:t>
            </w:r>
            <w:r w:rsidRPr="00E10C7E">
              <w:rPr>
                <w:lang w:val="en-US"/>
              </w:rPr>
              <w:t>58</w:t>
            </w:r>
          </w:p>
        </w:tc>
        <w:tc>
          <w:tcPr>
            <w:tcW w:w="1097" w:type="dxa"/>
          </w:tcPr>
          <w:p w:rsidR="00391A97" w:rsidRPr="00E10C7E" w:rsidRDefault="00391A97" w:rsidP="00F621CE">
            <w:pPr>
              <w:pStyle w:val="af"/>
            </w:pPr>
          </w:p>
          <w:p w:rsidR="00391A97" w:rsidRPr="00E10C7E" w:rsidRDefault="00391A97" w:rsidP="00F621CE">
            <w:pPr>
              <w:pStyle w:val="af"/>
            </w:pPr>
            <w:r w:rsidRPr="00E10C7E">
              <w:t>15,20±0,37</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w:t>
            </w:r>
            <w:r w:rsidRPr="00E10C7E">
              <w:rPr>
                <w:lang w:val="en-US"/>
              </w:rPr>
              <w:t>6</w:t>
            </w:r>
            <w:r w:rsidRPr="00E10C7E">
              <w:t>,</w:t>
            </w:r>
            <w:r w:rsidRPr="00E10C7E">
              <w:rPr>
                <w:lang w:val="en-US"/>
              </w:rPr>
              <w:t>8</w:t>
            </w:r>
            <w:r w:rsidRPr="00E10C7E">
              <w:t>0±0,</w:t>
            </w:r>
            <w:r w:rsidRPr="00E10C7E">
              <w:rPr>
                <w:lang w:val="en-US"/>
              </w:rPr>
              <w:t>86</w:t>
            </w:r>
          </w:p>
        </w:tc>
        <w:tc>
          <w:tcPr>
            <w:tcW w:w="1097" w:type="dxa"/>
          </w:tcPr>
          <w:p w:rsidR="00391A97" w:rsidRPr="00E10C7E" w:rsidRDefault="00391A97" w:rsidP="00F621CE">
            <w:pPr>
              <w:pStyle w:val="af"/>
            </w:pPr>
          </w:p>
          <w:p w:rsidR="00391A97" w:rsidRPr="00E10C7E" w:rsidRDefault="00391A97" w:rsidP="00F621CE">
            <w:pPr>
              <w:pStyle w:val="af"/>
            </w:pPr>
            <w:r w:rsidRPr="00E10C7E">
              <w:t>14,20±0,58</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w:t>
            </w:r>
            <w:r w:rsidRPr="00E10C7E">
              <w:rPr>
                <w:lang w:val="en-US"/>
              </w:rPr>
              <w:t>3</w:t>
            </w:r>
            <w:r w:rsidRPr="00E10C7E">
              <w:t>,</w:t>
            </w:r>
            <w:r w:rsidRPr="00E10C7E">
              <w:rPr>
                <w:lang w:val="en-US"/>
              </w:rPr>
              <w:t>6</w:t>
            </w:r>
            <w:r w:rsidRPr="00E10C7E">
              <w:t>0±0,</w:t>
            </w:r>
            <w:r w:rsidRPr="00E10C7E">
              <w:rPr>
                <w:lang w:val="en-US"/>
              </w:rPr>
              <w:t>40</w:t>
            </w:r>
          </w:p>
        </w:tc>
      </w:tr>
      <w:tr w:rsidR="00391A97" w:rsidRPr="00E10C7E" w:rsidTr="00F621CE">
        <w:trPr>
          <w:trHeight w:val="1108"/>
          <w:jc w:val="center"/>
        </w:trPr>
        <w:tc>
          <w:tcPr>
            <w:tcW w:w="959" w:type="dxa"/>
          </w:tcPr>
          <w:p w:rsidR="00391A97" w:rsidRPr="00E10C7E" w:rsidRDefault="00391A97" w:rsidP="00F621CE">
            <w:pPr>
              <w:pStyle w:val="af"/>
            </w:pPr>
            <w:r w:rsidRPr="00E10C7E">
              <w:t>24 мес.</w:t>
            </w:r>
          </w:p>
          <w:p w:rsidR="00391A97" w:rsidRPr="00E10C7E" w:rsidRDefault="00391A97" w:rsidP="00F621CE">
            <w:pPr>
              <w:pStyle w:val="af"/>
            </w:pPr>
            <w:r w:rsidRPr="00E10C7E">
              <w:t>(2 года)</w:t>
            </w:r>
          </w:p>
        </w:tc>
        <w:tc>
          <w:tcPr>
            <w:tcW w:w="933" w:type="dxa"/>
          </w:tcPr>
          <w:p w:rsidR="00391A97" w:rsidRPr="00E10C7E" w:rsidRDefault="00391A97" w:rsidP="00F621CE">
            <w:pPr>
              <w:pStyle w:val="af"/>
            </w:pPr>
          </w:p>
          <w:p w:rsidR="00391A97" w:rsidRPr="00E10C7E" w:rsidRDefault="00391A97" w:rsidP="00F621CE">
            <w:pPr>
              <w:pStyle w:val="af"/>
            </w:pPr>
            <w:r w:rsidRPr="00E10C7E">
              <w:t>9,92 ±0,26</w:t>
            </w:r>
          </w:p>
          <w:p w:rsidR="00391A97" w:rsidRPr="00E10C7E" w:rsidRDefault="00391A97" w:rsidP="00F621CE">
            <w:pPr>
              <w:pStyle w:val="af"/>
            </w:pP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9,92 ±0,26</w:t>
            </w:r>
          </w:p>
          <w:p w:rsidR="00391A97" w:rsidRPr="00E10C7E" w:rsidRDefault="00391A97" w:rsidP="00F621CE">
            <w:pPr>
              <w:pStyle w:val="af"/>
            </w:pP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12,08±0,34</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12,</w:t>
            </w:r>
            <w:r w:rsidRPr="00E10C7E">
              <w:rPr>
                <w:lang w:val="en-US"/>
              </w:rPr>
              <w:t>83</w:t>
            </w:r>
            <w:r w:rsidRPr="00E10C7E">
              <w:t>±0,</w:t>
            </w:r>
            <w:r w:rsidRPr="00E10C7E">
              <w:rPr>
                <w:lang w:val="en-US"/>
              </w:rPr>
              <w:t>42</w:t>
            </w:r>
          </w:p>
        </w:tc>
        <w:tc>
          <w:tcPr>
            <w:tcW w:w="1097" w:type="dxa"/>
          </w:tcPr>
          <w:p w:rsidR="00391A97" w:rsidRPr="00E10C7E" w:rsidRDefault="00391A97" w:rsidP="00F621CE">
            <w:pPr>
              <w:pStyle w:val="af"/>
            </w:pPr>
          </w:p>
          <w:p w:rsidR="00391A97" w:rsidRPr="00E10C7E" w:rsidRDefault="00391A97" w:rsidP="00F621CE">
            <w:pPr>
              <w:pStyle w:val="af"/>
            </w:pPr>
            <w:r w:rsidRPr="00E10C7E">
              <w:t>12,42±0,38</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w:t>
            </w:r>
            <w:r w:rsidRPr="00E10C7E">
              <w:rPr>
                <w:lang w:val="en-US"/>
              </w:rPr>
              <w:t>3</w:t>
            </w:r>
            <w:r w:rsidRPr="00E10C7E">
              <w:t>,</w:t>
            </w:r>
            <w:r w:rsidRPr="00E10C7E">
              <w:rPr>
                <w:lang w:val="en-US"/>
              </w:rPr>
              <w:t>83</w:t>
            </w:r>
            <w:r w:rsidRPr="00E10C7E">
              <w:t>±0,</w:t>
            </w:r>
            <w:r w:rsidRPr="00E10C7E">
              <w:rPr>
                <w:lang w:val="en-US"/>
              </w:rPr>
              <w:t>46</w:t>
            </w:r>
          </w:p>
        </w:tc>
        <w:tc>
          <w:tcPr>
            <w:tcW w:w="1097" w:type="dxa"/>
          </w:tcPr>
          <w:p w:rsidR="00391A97" w:rsidRPr="00E10C7E" w:rsidRDefault="00391A97" w:rsidP="00F621CE">
            <w:pPr>
              <w:pStyle w:val="af"/>
            </w:pPr>
          </w:p>
          <w:p w:rsidR="00391A97" w:rsidRPr="00E10C7E" w:rsidRDefault="00391A97" w:rsidP="00F621CE">
            <w:pPr>
              <w:pStyle w:val="af"/>
            </w:pPr>
            <w:r w:rsidRPr="00E10C7E">
              <w:t>10,58±0,29</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10,</w:t>
            </w:r>
            <w:r w:rsidRPr="00E10C7E">
              <w:rPr>
                <w:lang w:val="en-US"/>
              </w:rPr>
              <w:t>75</w:t>
            </w:r>
            <w:r w:rsidRPr="00E10C7E">
              <w:t>±0,2</w:t>
            </w:r>
            <w:r w:rsidRPr="00E10C7E">
              <w:rPr>
                <w:lang w:val="en-US"/>
              </w:rPr>
              <w:t>8</w:t>
            </w:r>
          </w:p>
        </w:tc>
      </w:tr>
      <w:tr w:rsidR="00391A97" w:rsidRPr="00E10C7E" w:rsidTr="00F621CE">
        <w:trPr>
          <w:trHeight w:val="808"/>
          <w:jc w:val="center"/>
        </w:trPr>
        <w:tc>
          <w:tcPr>
            <w:tcW w:w="959" w:type="dxa"/>
          </w:tcPr>
          <w:p w:rsidR="00391A97" w:rsidRPr="00E10C7E" w:rsidRDefault="00391A97" w:rsidP="00F621CE">
            <w:pPr>
              <w:pStyle w:val="af"/>
            </w:pPr>
            <w:r w:rsidRPr="00E10C7E">
              <w:t>36 мес.</w:t>
            </w:r>
          </w:p>
          <w:p w:rsidR="00391A97" w:rsidRPr="00E10C7E" w:rsidRDefault="00391A97" w:rsidP="00F621CE">
            <w:pPr>
              <w:pStyle w:val="af"/>
            </w:pPr>
            <w:r w:rsidRPr="00E10C7E">
              <w:t>(3 года)</w:t>
            </w:r>
          </w:p>
        </w:tc>
        <w:tc>
          <w:tcPr>
            <w:tcW w:w="933" w:type="dxa"/>
          </w:tcPr>
          <w:p w:rsidR="00391A97" w:rsidRPr="00E10C7E" w:rsidRDefault="00391A97" w:rsidP="00F621CE">
            <w:pPr>
              <w:pStyle w:val="af"/>
            </w:pPr>
          </w:p>
          <w:p w:rsidR="00391A97" w:rsidRPr="00E10C7E" w:rsidRDefault="00391A97" w:rsidP="00F621CE">
            <w:pPr>
              <w:pStyle w:val="af"/>
            </w:pPr>
            <w:r w:rsidRPr="00E10C7E">
              <w:t>9,47 ±0,21</w:t>
            </w: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9,24 ±0,20</w:t>
            </w: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11,24±0,22</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11,</w:t>
            </w:r>
            <w:r w:rsidRPr="00E10C7E">
              <w:rPr>
                <w:lang w:val="en-US"/>
              </w:rPr>
              <w:t>18</w:t>
            </w:r>
            <w:r w:rsidRPr="00E10C7E">
              <w:t>±0,</w:t>
            </w:r>
            <w:r w:rsidRPr="00E10C7E">
              <w:rPr>
                <w:lang w:val="en-US"/>
              </w:rPr>
              <w:t>27</w:t>
            </w:r>
          </w:p>
        </w:tc>
        <w:tc>
          <w:tcPr>
            <w:tcW w:w="1097" w:type="dxa"/>
          </w:tcPr>
          <w:p w:rsidR="00391A97" w:rsidRPr="00E10C7E" w:rsidRDefault="00391A97" w:rsidP="00F621CE">
            <w:pPr>
              <w:pStyle w:val="af"/>
            </w:pPr>
          </w:p>
          <w:p w:rsidR="00391A97" w:rsidRPr="00E10C7E" w:rsidRDefault="00391A97" w:rsidP="00F621CE">
            <w:pPr>
              <w:pStyle w:val="af"/>
            </w:pPr>
            <w:r w:rsidRPr="00E10C7E">
              <w:t>11,94±0,28</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w:t>
            </w:r>
            <w:r w:rsidRPr="00E10C7E">
              <w:rPr>
                <w:lang w:val="en-US"/>
              </w:rPr>
              <w:t>2</w:t>
            </w:r>
            <w:r w:rsidRPr="00E10C7E">
              <w:t>,</w:t>
            </w:r>
            <w:r w:rsidRPr="00E10C7E">
              <w:rPr>
                <w:lang w:val="en-US"/>
              </w:rPr>
              <w:t>53</w:t>
            </w:r>
            <w:r w:rsidRPr="00E10C7E">
              <w:t>±0,2</w:t>
            </w:r>
            <w:r w:rsidRPr="00E10C7E">
              <w:rPr>
                <w:lang w:val="en-US"/>
              </w:rPr>
              <w:t>6</w:t>
            </w:r>
          </w:p>
        </w:tc>
        <w:tc>
          <w:tcPr>
            <w:tcW w:w="1097" w:type="dxa"/>
          </w:tcPr>
          <w:p w:rsidR="00391A97" w:rsidRPr="00E10C7E" w:rsidRDefault="00391A97" w:rsidP="00F621CE">
            <w:pPr>
              <w:pStyle w:val="af"/>
            </w:pPr>
          </w:p>
          <w:p w:rsidR="00391A97" w:rsidRPr="00E10C7E" w:rsidRDefault="00391A97" w:rsidP="00F621CE">
            <w:pPr>
              <w:pStyle w:val="af"/>
            </w:pPr>
            <w:r w:rsidRPr="00E10C7E">
              <w:t>9,88±0,19</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9,88±0,1</w:t>
            </w:r>
            <w:r w:rsidRPr="00E10C7E">
              <w:rPr>
                <w:lang w:val="en-US"/>
              </w:rPr>
              <w:t>7</w:t>
            </w:r>
          </w:p>
        </w:tc>
      </w:tr>
      <w:tr w:rsidR="00391A97" w:rsidRPr="00E10C7E" w:rsidTr="00F621CE">
        <w:trPr>
          <w:trHeight w:val="808"/>
          <w:jc w:val="center"/>
        </w:trPr>
        <w:tc>
          <w:tcPr>
            <w:tcW w:w="959" w:type="dxa"/>
          </w:tcPr>
          <w:p w:rsidR="00391A97" w:rsidRPr="00E10C7E" w:rsidRDefault="00391A97" w:rsidP="00F621CE">
            <w:pPr>
              <w:pStyle w:val="af"/>
            </w:pPr>
            <w:r w:rsidRPr="00E10C7E">
              <w:t>48 мес.</w:t>
            </w:r>
          </w:p>
          <w:p w:rsidR="00391A97" w:rsidRPr="00E10C7E" w:rsidRDefault="00391A97" w:rsidP="00F621CE">
            <w:pPr>
              <w:pStyle w:val="af"/>
            </w:pPr>
            <w:r w:rsidRPr="00E10C7E">
              <w:t>(4 года)</w:t>
            </w:r>
          </w:p>
        </w:tc>
        <w:tc>
          <w:tcPr>
            <w:tcW w:w="933" w:type="dxa"/>
          </w:tcPr>
          <w:p w:rsidR="00391A97" w:rsidRPr="00E10C7E" w:rsidRDefault="00391A97" w:rsidP="00F621CE">
            <w:pPr>
              <w:pStyle w:val="af"/>
            </w:pPr>
          </w:p>
          <w:p w:rsidR="00391A97" w:rsidRPr="00E10C7E" w:rsidRDefault="00391A97" w:rsidP="00F621CE">
            <w:pPr>
              <w:pStyle w:val="af"/>
            </w:pPr>
            <w:r w:rsidRPr="00E10C7E">
              <w:t>9,56±0,20</w:t>
            </w: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9,50±0,26</w:t>
            </w:r>
          </w:p>
          <w:p w:rsidR="00391A97" w:rsidRPr="00E10C7E" w:rsidRDefault="00391A97" w:rsidP="00F621CE">
            <w:pPr>
              <w:pStyle w:val="af"/>
            </w:pPr>
          </w:p>
        </w:tc>
        <w:tc>
          <w:tcPr>
            <w:tcW w:w="1097" w:type="dxa"/>
          </w:tcPr>
          <w:p w:rsidR="00391A97" w:rsidRPr="00E10C7E" w:rsidRDefault="00391A97" w:rsidP="00F621CE">
            <w:pPr>
              <w:pStyle w:val="af"/>
            </w:pPr>
          </w:p>
          <w:p w:rsidR="00391A97" w:rsidRPr="00E10C7E" w:rsidRDefault="00391A97" w:rsidP="00F621CE">
            <w:pPr>
              <w:pStyle w:val="af"/>
            </w:pPr>
            <w:r w:rsidRPr="00E10C7E">
              <w:t>10,00±0,26</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10,00±0,</w:t>
            </w:r>
            <w:r w:rsidRPr="00E10C7E">
              <w:rPr>
                <w:lang w:val="en-US"/>
              </w:rPr>
              <w:t>30</w:t>
            </w:r>
          </w:p>
        </w:tc>
        <w:tc>
          <w:tcPr>
            <w:tcW w:w="1097" w:type="dxa"/>
          </w:tcPr>
          <w:p w:rsidR="00391A97" w:rsidRPr="00E10C7E" w:rsidRDefault="00391A97" w:rsidP="00F621CE">
            <w:pPr>
              <w:pStyle w:val="af"/>
            </w:pPr>
          </w:p>
          <w:p w:rsidR="00391A97" w:rsidRPr="00E10C7E" w:rsidRDefault="00391A97" w:rsidP="00F621CE">
            <w:pPr>
              <w:pStyle w:val="af"/>
            </w:pPr>
            <w:r w:rsidRPr="00E10C7E">
              <w:t>11,00±0,24</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11,</w:t>
            </w:r>
            <w:r w:rsidRPr="00E10C7E">
              <w:rPr>
                <w:lang w:val="en-US"/>
              </w:rPr>
              <w:t>75</w:t>
            </w:r>
            <w:r w:rsidRPr="00E10C7E">
              <w:t>±0,2</w:t>
            </w:r>
            <w:r w:rsidRPr="00E10C7E">
              <w:rPr>
                <w:lang w:val="en-US"/>
              </w:rPr>
              <w:t>7</w:t>
            </w:r>
          </w:p>
        </w:tc>
        <w:tc>
          <w:tcPr>
            <w:tcW w:w="1097" w:type="dxa"/>
          </w:tcPr>
          <w:p w:rsidR="00391A97" w:rsidRPr="00E10C7E" w:rsidRDefault="00391A97" w:rsidP="00F621CE">
            <w:pPr>
              <w:pStyle w:val="af"/>
            </w:pPr>
          </w:p>
          <w:p w:rsidR="00391A97" w:rsidRPr="00E10C7E" w:rsidRDefault="00391A97" w:rsidP="00F621CE">
            <w:pPr>
              <w:pStyle w:val="af"/>
            </w:pPr>
            <w:r w:rsidRPr="00E10C7E">
              <w:t>8,75±0,25</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rPr>
                <w:lang w:val="en-US"/>
              </w:rPr>
              <w:t>9</w:t>
            </w:r>
            <w:r w:rsidRPr="00E10C7E">
              <w:t>,</w:t>
            </w:r>
            <w:r w:rsidRPr="00E10C7E">
              <w:rPr>
                <w:lang w:val="en-US"/>
              </w:rPr>
              <w:t>00</w:t>
            </w:r>
            <w:r w:rsidRPr="00E10C7E">
              <w:t>±0,</w:t>
            </w:r>
            <w:r w:rsidRPr="00E10C7E">
              <w:rPr>
                <w:lang w:val="en-US"/>
              </w:rPr>
              <w:t>33</w:t>
            </w:r>
          </w:p>
        </w:tc>
      </w:tr>
      <w:tr w:rsidR="00391A97" w:rsidRPr="00E10C7E" w:rsidTr="00F621CE">
        <w:trPr>
          <w:trHeight w:val="274"/>
          <w:jc w:val="center"/>
        </w:trPr>
        <w:tc>
          <w:tcPr>
            <w:tcW w:w="959" w:type="dxa"/>
          </w:tcPr>
          <w:p w:rsidR="00391A97" w:rsidRPr="00E10C7E" w:rsidRDefault="00391A97" w:rsidP="00F621CE">
            <w:pPr>
              <w:pStyle w:val="af"/>
            </w:pPr>
            <w:r w:rsidRPr="00E10C7E">
              <w:t>60 мес.</w:t>
            </w:r>
          </w:p>
          <w:p w:rsidR="00391A97" w:rsidRPr="00E10C7E" w:rsidRDefault="00391A97" w:rsidP="00F621CE">
            <w:pPr>
              <w:pStyle w:val="af"/>
            </w:pPr>
            <w:r w:rsidRPr="00E10C7E">
              <w:t>(5лет)</w:t>
            </w:r>
          </w:p>
        </w:tc>
        <w:tc>
          <w:tcPr>
            <w:tcW w:w="933" w:type="dxa"/>
          </w:tcPr>
          <w:p w:rsidR="00391A97" w:rsidRPr="00E10C7E" w:rsidRDefault="00391A97" w:rsidP="00F621CE">
            <w:pPr>
              <w:pStyle w:val="af"/>
            </w:pPr>
          </w:p>
          <w:p w:rsidR="00391A97" w:rsidRPr="00E10C7E" w:rsidRDefault="00391A97" w:rsidP="001E524F">
            <w:pPr>
              <w:pStyle w:val="af"/>
            </w:pPr>
            <w:r w:rsidRPr="00E10C7E">
              <w:t>8,87±0,26</w:t>
            </w:r>
          </w:p>
        </w:tc>
        <w:tc>
          <w:tcPr>
            <w:tcW w:w="1097" w:type="dxa"/>
          </w:tcPr>
          <w:p w:rsidR="00391A97" w:rsidRPr="00E10C7E" w:rsidRDefault="00391A97" w:rsidP="00F621CE">
            <w:pPr>
              <w:pStyle w:val="af"/>
            </w:pPr>
          </w:p>
          <w:p w:rsidR="00391A97" w:rsidRPr="00E10C7E" w:rsidRDefault="00391A97" w:rsidP="001E524F">
            <w:pPr>
              <w:pStyle w:val="af"/>
            </w:pPr>
            <w:r w:rsidRPr="00E10C7E">
              <w:t>8,80±0,30</w:t>
            </w:r>
          </w:p>
        </w:tc>
        <w:tc>
          <w:tcPr>
            <w:tcW w:w="1097" w:type="dxa"/>
          </w:tcPr>
          <w:p w:rsidR="00391A97" w:rsidRPr="00E10C7E" w:rsidRDefault="00391A97" w:rsidP="00F621CE">
            <w:pPr>
              <w:pStyle w:val="af"/>
            </w:pPr>
          </w:p>
          <w:p w:rsidR="00391A97" w:rsidRPr="00E10C7E" w:rsidRDefault="00391A97" w:rsidP="00F621CE">
            <w:pPr>
              <w:pStyle w:val="af"/>
            </w:pPr>
            <w:r w:rsidRPr="00E10C7E">
              <w:t>10,53±0,22</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10,</w:t>
            </w:r>
            <w:r w:rsidRPr="00E10C7E">
              <w:rPr>
                <w:lang w:val="en-US"/>
              </w:rPr>
              <w:t>3</w:t>
            </w:r>
            <w:r w:rsidRPr="00E10C7E">
              <w:t>3±0,</w:t>
            </w:r>
            <w:r w:rsidRPr="00E10C7E">
              <w:rPr>
                <w:lang w:val="en-US"/>
              </w:rPr>
              <w:t>30</w:t>
            </w:r>
          </w:p>
        </w:tc>
        <w:tc>
          <w:tcPr>
            <w:tcW w:w="1097" w:type="dxa"/>
          </w:tcPr>
          <w:p w:rsidR="00391A97" w:rsidRPr="00E10C7E" w:rsidRDefault="00391A97" w:rsidP="00F621CE">
            <w:pPr>
              <w:pStyle w:val="af"/>
            </w:pPr>
          </w:p>
          <w:p w:rsidR="00391A97" w:rsidRPr="00E10C7E" w:rsidRDefault="00391A97" w:rsidP="00F621CE">
            <w:pPr>
              <w:pStyle w:val="af"/>
            </w:pPr>
            <w:r w:rsidRPr="00E10C7E">
              <w:t>11,33±0,27</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11,</w:t>
            </w:r>
            <w:r w:rsidRPr="00E10C7E">
              <w:rPr>
                <w:lang w:val="en-US"/>
              </w:rPr>
              <w:t>7</w:t>
            </w:r>
            <w:r w:rsidRPr="00E10C7E">
              <w:t>3±0,</w:t>
            </w:r>
            <w:r w:rsidRPr="00E10C7E">
              <w:rPr>
                <w:lang w:val="en-US"/>
              </w:rPr>
              <w:t>33</w:t>
            </w:r>
          </w:p>
        </w:tc>
        <w:tc>
          <w:tcPr>
            <w:tcW w:w="1097" w:type="dxa"/>
          </w:tcPr>
          <w:p w:rsidR="00391A97" w:rsidRPr="00E10C7E" w:rsidRDefault="00391A97" w:rsidP="00F621CE">
            <w:pPr>
              <w:pStyle w:val="af"/>
            </w:pPr>
          </w:p>
          <w:p w:rsidR="00391A97" w:rsidRPr="00E10C7E" w:rsidRDefault="00391A97" w:rsidP="00F621CE">
            <w:pPr>
              <w:pStyle w:val="af"/>
            </w:pPr>
            <w:r w:rsidRPr="00E10C7E">
              <w:t>7,87±0,27</w:t>
            </w:r>
          </w:p>
        </w:tc>
        <w:tc>
          <w:tcPr>
            <w:tcW w:w="1097" w:type="dxa"/>
          </w:tcPr>
          <w:p w:rsidR="00391A97" w:rsidRPr="00E10C7E" w:rsidRDefault="00391A97" w:rsidP="00F621CE">
            <w:pPr>
              <w:pStyle w:val="af"/>
            </w:pPr>
          </w:p>
          <w:p w:rsidR="00391A97" w:rsidRPr="00E10C7E" w:rsidRDefault="00391A97" w:rsidP="00F621CE">
            <w:pPr>
              <w:pStyle w:val="af"/>
              <w:rPr>
                <w:lang w:val="en-US"/>
              </w:rPr>
            </w:pPr>
            <w:r w:rsidRPr="00E10C7E">
              <w:t>7,</w:t>
            </w:r>
            <w:r w:rsidRPr="00E10C7E">
              <w:rPr>
                <w:lang w:val="en-US"/>
              </w:rPr>
              <w:t>93</w:t>
            </w:r>
            <w:r w:rsidRPr="00E10C7E">
              <w:t>±0,</w:t>
            </w:r>
            <w:r w:rsidRPr="00E10C7E">
              <w:rPr>
                <w:lang w:val="en-US"/>
              </w:rPr>
              <w:t>33</w:t>
            </w:r>
          </w:p>
        </w:tc>
      </w:tr>
    </w:tbl>
    <w:p w:rsidR="004563EA" w:rsidRDefault="004563EA" w:rsidP="00354979"/>
    <w:p w:rsidR="00391A97" w:rsidRDefault="00391A97" w:rsidP="00354979">
      <w:r>
        <w:t>Как следует из табл. 2</w:t>
      </w:r>
      <w:r w:rsidRPr="00E10C7E">
        <w:t>, величина РРУК (</w:t>
      </w:r>
      <w:r w:rsidRPr="00E10C7E">
        <w:rPr>
          <w:lang w:val="en-US"/>
        </w:rPr>
        <w:t>RECD</w:t>
      </w:r>
      <w:r w:rsidRPr="00E10C7E">
        <w:t xml:space="preserve">) уменьшается </w:t>
      </w:r>
      <w:r>
        <w:t xml:space="preserve">с увеличением возраста ребенка. </w:t>
      </w:r>
      <w:r w:rsidRPr="00E10C7E">
        <w:t xml:space="preserve"> </w:t>
      </w:r>
    </w:p>
    <w:p w:rsidR="00391A97" w:rsidRPr="00F02CF3" w:rsidRDefault="00391A97" w:rsidP="00354979">
      <w:pPr>
        <w:rPr>
          <w:noProof/>
        </w:rPr>
      </w:pPr>
      <w:r>
        <w:rPr>
          <w:noProof/>
        </w:rPr>
        <w:t>На</w:t>
      </w:r>
      <w:r w:rsidRPr="00F02CF3">
        <w:rPr>
          <w:noProof/>
        </w:rPr>
        <w:t xml:space="preserve">  </w:t>
      </w:r>
      <w:r>
        <w:rPr>
          <w:noProof/>
        </w:rPr>
        <w:t>рис.</w:t>
      </w:r>
      <w:r w:rsidRPr="00F02CF3">
        <w:rPr>
          <w:noProof/>
        </w:rPr>
        <w:t xml:space="preserve"> 3 </w:t>
      </w:r>
      <w:r w:rsidRPr="00E10C7E">
        <w:rPr>
          <w:noProof/>
        </w:rPr>
        <w:t>отражены</w:t>
      </w:r>
      <w:r w:rsidRPr="00F02CF3">
        <w:rPr>
          <w:noProof/>
        </w:rPr>
        <w:t xml:space="preserve"> </w:t>
      </w:r>
      <w:r w:rsidRPr="00E10C7E">
        <w:rPr>
          <w:noProof/>
        </w:rPr>
        <w:t>величины</w:t>
      </w:r>
      <w:r w:rsidRPr="00F02CF3">
        <w:rPr>
          <w:noProof/>
        </w:rPr>
        <w:t xml:space="preserve"> </w:t>
      </w:r>
      <w:r w:rsidRPr="00E10C7E">
        <w:t>РРУК</w:t>
      </w:r>
      <w:r w:rsidRPr="00F02CF3">
        <w:t xml:space="preserve"> (</w:t>
      </w:r>
      <w:r w:rsidRPr="00E10C7E">
        <w:rPr>
          <w:lang w:val="en-US"/>
        </w:rPr>
        <w:t>RECD</w:t>
      </w:r>
      <w:r w:rsidRPr="00F02CF3">
        <w:t xml:space="preserve">) </w:t>
      </w:r>
      <w:r w:rsidRPr="00E10C7E">
        <w:t>в</w:t>
      </w:r>
      <w:r w:rsidRPr="00F02CF3">
        <w:t xml:space="preserve"> </w:t>
      </w:r>
      <w:r w:rsidRPr="00E10C7E">
        <w:t>нашей</w:t>
      </w:r>
      <w:r w:rsidRPr="00F02CF3">
        <w:t xml:space="preserve"> </w:t>
      </w:r>
      <w:r w:rsidRPr="00E10C7E">
        <w:t>группе</w:t>
      </w:r>
      <w:r w:rsidRPr="00F02CF3">
        <w:t xml:space="preserve"> </w:t>
      </w:r>
      <w:r w:rsidRPr="00E10C7E">
        <w:t>исследования</w:t>
      </w:r>
      <w:r w:rsidRPr="00F02CF3">
        <w:t xml:space="preserve"> </w:t>
      </w:r>
      <w:r>
        <w:t>на</w:t>
      </w:r>
      <w:r w:rsidRPr="00F02CF3">
        <w:t xml:space="preserve"> </w:t>
      </w:r>
      <w:r>
        <w:t>частоте</w:t>
      </w:r>
      <w:r w:rsidRPr="00F02CF3">
        <w:t xml:space="preserve"> 2000</w:t>
      </w:r>
      <w:r>
        <w:t>Гц</w:t>
      </w:r>
      <w:r w:rsidRPr="00F02CF3">
        <w:t xml:space="preserve">.  </w:t>
      </w:r>
    </w:p>
    <w:p w:rsidR="00391A97" w:rsidRPr="00E10C7E" w:rsidRDefault="00391A97" w:rsidP="005E6875">
      <w:pPr>
        <w:rPr>
          <w:noProof/>
        </w:rPr>
      </w:pPr>
      <w:r w:rsidRPr="00E10C7E">
        <w:rPr>
          <w:noProof/>
        </w:rPr>
        <w:lastRenderedPageBreak/>
        <w:drawing>
          <wp:inline distT="0" distB="0" distL="0" distR="0">
            <wp:extent cx="4943475" cy="3085707"/>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30466" t="28204" r="35513" b="20798"/>
                    <a:stretch>
                      <a:fillRect/>
                    </a:stretch>
                  </pic:blipFill>
                  <pic:spPr bwMode="auto">
                    <a:xfrm>
                      <a:off x="0" y="0"/>
                      <a:ext cx="4976469" cy="3106302"/>
                    </a:xfrm>
                    <a:prstGeom prst="rect">
                      <a:avLst/>
                    </a:prstGeom>
                    <a:noFill/>
                    <a:ln>
                      <a:noFill/>
                    </a:ln>
                  </pic:spPr>
                </pic:pic>
              </a:graphicData>
            </a:graphic>
          </wp:inline>
        </w:drawing>
      </w:r>
    </w:p>
    <w:p w:rsidR="00391A97" w:rsidRPr="00E10C7E" w:rsidRDefault="00391A97" w:rsidP="00F621CE">
      <w:pPr>
        <w:pStyle w:val="ad"/>
      </w:pPr>
      <w:r>
        <w:t>Рис. 3.</w:t>
      </w:r>
      <w:r w:rsidRPr="00E10C7E">
        <w:t xml:space="preserve"> Величина РУКР </w:t>
      </w:r>
      <w:r>
        <w:t>(</w:t>
      </w:r>
      <w:r w:rsidRPr="00E10C7E">
        <w:t>дБ</w:t>
      </w:r>
      <w:r>
        <w:t>)</w:t>
      </w:r>
      <w:r w:rsidRPr="00E10C7E">
        <w:t xml:space="preserve"> на частоте 2000 Гц в группе детей до 5 лет (</w:t>
      </w:r>
      <w:r w:rsidRPr="00E10C7E">
        <w:rPr>
          <w:lang w:val="en-US"/>
        </w:rPr>
        <w:t>n</w:t>
      </w:r>
      <w:r w:rsidRPr="00E10C7E">
        <w:rPr>
          <w:lang w:val="en-US"/>
        </w:rPr>
        <w:sym w:font="Symbol" w:char="F03D"/>
      </w:r>
      <w:r w:rsidRPr="00E10C7E">
        <w:t>130 ушей). Красная линия: среднестатистическая величина РУКР(</w:t>
      </w:r>
      <w:r w:rsidRPr="00E10C7E">
        <w:rPr>
          <w:lang w:val="en-US"/>
        </w:rPr>
        <w:t>RECD</w:t>
      </w:r>
      <w:r w:rsidRPr="00E10C7E">
        <w:t xml:space="preserve">), </w:t>
      </w:r>
      <w:r>
        <w:t>(</w:t>
      </w:r>
      <w:r w:rsidRPr="00E10C7E">
        <w:t>дБ</w:t>
      </w:r>
      <w:r>
        <w:t>)</w:t>
      </w:r>
      <w:r w:rsidRPr="00E10C7E">
        <w:t xml:space="preserve"> на частоте 2000 Гц, характерная </w:t>
      </w:r>
      <w:r>
        <w:t xml:space="preserve">для </w:t>
      </w:r>
      <w:r w:rsidRPr="00E10C7E">
        <w:t>данн</w:t>
      </w:r>
      <w:r>
        <w:t>ого</w:t>
      </w:r>
      <w:r w:rsidRPr="00E10C7E">
        <w:t xml:space="preserve"> возраст</w:t>
      </w:r>
      <w:r>
        <w:t>а</w:t>
      </w:r>
      <w:r w:rsidRPr="00E10C7E">
        <w:t>.</w:t>
      </w:r>
    </w:p>
    <w:p w:rsidR="001E524F" w:rsidRDefault="001E524F" w:rsidP="005E6875"/>
    <w:p w:rsidR="00391A97" w:rsidRPr="00E10C7E" w:rsidRDefault="006C756D" w:rsidP="00354979">
      <w:r>
        <w:t>Как видно на</w:t>
      </w:r>
      <w:r w:rsidR="00391A97">
        <w:t xml:space="preserve"> рис. 3, </w:t>
      </w:r>
      <w:r w:rsidR="00391A97" w:rsidRPr="00E10C7E">
        <w:t>наибольшие изменения этой величины происход</w:t>
      </w:r>
      <w:r w:rsidR="00391A97">
        <w:t>я</w:t>
      </w:r>
      <w:r w:rsidR="00391A97" w:rsidRPr="00E10C7E">
        <w:t xml:space="preserve">т </w:t>
      </w:r>
      <w:proofErr w:type="gramStart"/>
      <w:r w:rsidR="00391A97" w:rsidRPr="00E10C7E">
        <w:t>в  первые</w:t>
      </w:r>
      <w:proofErr w:type="gramEnd"/>
      <w:r w:rsidR="00391A97" w:rsidRPr="00E10C7E">
        <w:t xml:space="preserve"> 24 месяца жизни ребенка.  </w:t>
      </w:r>
      <w:r w:rsidR="00391A97">
        <w:t>В</w:t>
      </w:r>
      <w:r w:rsidR="00391A97" w:rsidRPr="00E10C7E">
        <w:t xml:space="preserve">  нашей исследуемой группе детей до 5 лет в большинстве случаев встречались значения  РРУК (</w:t>
      </w:r>
      <w:r w:rsidR="00391A97" w:rsidRPr="00E10C7E">
        <w:rPr>
          <w:lang w:val="en-US"/>
        </w:rPr>
        <w:t>RECD</w:t>
      </w:r>
      <w:r w:rsidR="00391A97" w:rsidRPr="00E10C7E">
        <w:t xml:space="preserve">), которые не отличались от среднестатистических показателей, характерных </w:t>
      </w:r>
      <w:r w:rsidR="00391A97">
        <w:t xml:space="preserve">для </w:t>
      </w:r>
      <w:r w:rsidR="00391A97" w:rsidRPr="00E10C7E">
        <w:t>данно</w:t>
      </w:r>
      <w:r w:rsidR="00391A97">
        <w:t>го</w:t>
      </w:r>
      <w:r w:rsidR="00391A97" w:rsidRPr="00E10C7E">
        <w:t xml:space="preserve"> возраст</w:t>
      </w:r>
      <w:r w:rsidR="00391A97">
        <w:t>а. Так</w:t>
      </w:r>
      <w:r w:rsidR="00391A97" w:rsidRPr="00E10C7E">
        <w:t>, в 69,33% случаев (90 ушей) величины РРУК (</w:t>
      </w:r>
      <w:r w:rsidR="00391A97" w:rsidRPr="00E10C7E">
        <w:rPr>
          <w:lang w:val="en-US"/>
        </w:rPr>
        <w:t>RECD</w:t>
      </w:r>
      <w:r w:rsidR="00391A97" w:rsidRPr="00E10C7E">
        <w:t>) на частоте 2000</w:t>
      </w:r>
      <w:r w:rsidR="00391A97">
        <w:t xml:space="preserve"> </w:t>
      </w:r>
      <w:r w:rsidR="00391A97" w:rsidRPr="00E10C7E">
        <w:t>Гц соответствовали средневозрастной норме или незначительно (менее  2 дБ) отличались от нее (1-я группа детей).</w:t>
      </w:r>
      <w:r w:rsidR="00391A97" w:rsidRPr="00E10C7E">
        <w:rPr>
          <w:color w:val="FF0000"/>
        </w:rPr>
        <w:t xml:space="preserve"> </w:t>
      </w:r>
      <w:r w:rsidR="00391A97" w:rsidRPr="00E10C7E">
        <w:t xml:space="preserve">Однако, в остальных случаях </w:t>
      </w:r>
      <w:r w:rsidR="00391A97" w:rsidRPr="00E10C7E">
        <w:sym w:font="Symbol" w:char="F02D"/>
      </w:r>
      <w:r w:rsidR="00391A97">
        <w:t xml:space="preserve"> 30,77%</w:t>
      </w:r>
      <w:r w:rsidR="00391A97" w:rsidRPr="00E10C7E">
        <w:t xml:space="preserve"> (40 ушей)  величина РРУК (</w:t>
      </w:r>
      <w:r w:rsidR="00391A97" w:rsidRPr="00E10C7E">
        <w:rPr>
          <w:lang w:val="en-US"/>
        </w:rPr>
        <w:t>RECD</w:t>
      </w:r>
      <w:r w:rsidR="00391A97" w:rsidRPr="00E10C7E">
        <w:t>) на частоте 2000 Гц отличалась от средневозрастной нормы на 2</w:t>
      </w:r>
      <w:r w:rsidR="00391A97">
        <w:t xml:space="preserve"> </w:t>
      </w:r>
      <w:r w:rsidR="00391A97" w:rsidRPr="00E10C7E">
        <w:t xml:space="preserve">дБ или более, то есть была больше или меньше нормативных показателей, характерных для данного возраста ребенка (2-я группа детей).   </w:t>
      </w:r>
    </w:p>
    <w:p w:rsidR="00391A97" w:rsidRPr="00E10C7E" w:rsidRDefault="00391A97" w:rsidP="00354979">
      <w:r w:rsidRPr="00E10C7E">
        <w:t>В 1-й группе (90 ушей) показатели РРУК (</w:t>
      </w:r>
      <w:r w:rsidRPr="00E10C7E">
        <w:rPr>
          <w:lang w:val="en-US"/>
        </w:rPr>
        <w:t>RECD</w:t>
      </w:r>
      <w:r w:rsidRPr="00E10C7E">
        <w:t>) на частоте 2000</w:t>
      </w:r>
      <w:r>
        <w:t xml:space="preserve"> </w:t>
      </w:r>
      <w:r w:rsidRPr="00E10C7E">
        <w:t>Гц  не отличались от среднестатистических, средняя разница от нормативных данных составила 0,73±0,05</w:t>
      </w:r>
      <w:r>
        <w:t xml:space="preserve"> </w:t>
      </w:r>
      <w:r w:rsidRPr="00E10C7E">
        <w:t xml:space="preserve">дБ. Во 2-й группе (40 ушей) средняя разница величины </w:t>
      </w:r>
      <w:r>
        <w:lastRenderedPageBreak/>
        <w:t xml:space="preserve">между </w:t>
      </w:r>
      <w:r w:rsidRPr="00E10C7E">
        <w:t>РРУК (</w:t>
      </w:r>
      <w:r w:rsidRPr="00E10C7E">
        <w:rPr>
          <w:lang w:val="en-US"/>
        </w:rPr>
        <w:t>RECD</w:t>
      </w:r>
      <w:r w:rsidRPr="00E10C7E">
        <w:t>) на частоте 2000</w:t>
      </w:r>
      <w:r>
        <w:t xml:space="preserve"> </w:t>
      </w:r>
      <w:r w:rsidRPr="00E10C7E">
        <w:t xml:space="preserve">Гц </w:t>
      </w:r>
      <w:r>
        <w:t>и</w:t>
      </w:r>
      <w:r w:rsidRPr="00E10C7E">
        <w:t xml:space="preserve"> нормативны</w:t>
      </w:r>
      <w:r>
        <w:t>ми</w:t>
      </w:r>
      <w:r w:rsidRPr="00E10C7E">
        <w:t xml:space="preserve"> данны</w:t>
      </w:r>
      <w:r>
        <w:t>ми</w:t>
      </w:r>
      <w:r w:rsidRPr="00E10C7E">
        <w:t xml:space="preserve"> составила 2,35±0,10дБ, что достоверно отличалось от показателей 1-й группы (</w:t>
      </w:r>
      <w:r w:rsidRPr="00E10C7E">
        <w:rPr>
          <w:lang w:val="en-US"/>
        </w:rPr>
        <w:t>p</w:t>
      </w:r>
      <w:r w:rsidRPr="00E10C7E">
        <w:t xml:space="preserve">&lt;0,001).   </w:t>
      </w:r>
    </w:p>
    <w:p w:rsidR="00391A97" w:rsidRPr="00E10C7E" w:rsidRDefault="00391A97" w:rsidP="00354979">
      <w:pPr>
        <w:rPr>
          <w:color w:val="FF0000"/>
        </w:rPr>
      </w:pPr>
      <w:r w:rsidRPr="00E10C7E">
        <w:t>При анализе причин несоответствия величины РРУК (</w:t>
      </w:r>
      <w:r w:rsidRPr="00E10C7E">
        <w:rPr>
          <w:lang w:val="en-US"/>
        </w:rPr>
        <w:t>RECD</w:t>
      </w:r>
      <w:r w:rsidRPr="00E10C7E">
        <w:t xml:space="preserve">) среднестатистическим показателям во 2-й группе было выявлено, что в этой  группе преобладали дети, родившиеся недоношенными, физическое развитие которых (вес, рост, размер наружного слухового прохода) отставало от здоровых детей. Также в этой группе присутствовали дети с различными особенностями строения наружного уха: недоразвитие ушной раковины и чрезмерно узкий слуховой проход, небольшие размеры костной части </w:t>
      </w:r>
      <w:r>
        <w:t>наружного слухового прохода</w:t>
      </w:r>
      <w:r w:rsidRPr="00E10C7E">
        <w:t>.</w:t>
      </w:r>
      <w:r w:rsidRPr="00E10C7E">
        <w:rPr>
          <w:color w:val="FF0000"/>
        </w:rPr>
        <w:t xml:space="preserve"> </w:t>
      </w:r>
    </w:p>
    <w:p w:rsidR="00391A97" w:rsidRPr="00E10C7E" w:rsidRDefault="00391A97" w:rsidP="00354979">
      <w:r>
        <w:t xml:space="preserve">Дети, </w:t>
      </w:r>
      <w:r w:rsidRPr="00E10C7E">
        <w:t>у которых показатели отличались от среднестатистических,   относились к самой младшей возрастной гр</w:t>
      </w:r>
      <w:r>
        <w:t>уппе (до 2 лет). В табл. 3</w:t>
      </w:r>
      <w:r w:rsidRPr="00E10C7E">
        <w:t xml:space="preserve">  отражены значения РРУК</w:t>
      </w:r>
      <w:r>
        <w:t xml:space="preserve"> </w:t>
      </w:r>
      <w:r w:rsidRPr="00E10C7E">
        <w:t>(</w:t>
      </w:r>
      <w:r w:rsidRPr="00E10C7E">
        <w:rPr>
          <w:lang w:val="en-US"/>
        </w:rPr>
        <w:t>RECD</w:t>
      </w:r>
      <w:r w:rsidRPr="00E10C7E">
        <w:t xml:space="preserve">) у доношенных (11 детей, 22 уха)  и недоношенных детей (6 детей, 12 ушей) до 2 лет. </w:t>
      </w:r>
    </w:p>
    <w:p w:rsidR="004563EA" w:rsidRDefault="004563EA" w:rsidP="00354979">
      <w:pPr>
        <w:pStyle w:val="ad"/>
        <w:ind w:firstLine="709"/>
      </w:pPr>
    </w:p>
    <w:p w:rsidR="00391A97" w:rsidRPr="00F02CF3" w:rsidRDefault="00391A97" w:rsidP="00354979">
      <w:pPr>
        <w:pStyle w:val="ad"/>
        <w:ind w:firstLine="709"/>
        <w:rPr>
          <w:b/>
        </w:rPr>
      </w:pPr>
      <w:r>
        <w:t>Таблица</w:t>
      </w:r>
      <w:r w:rsidRPr="00F02CF3">
        <w:t xml:space="preserve">  3</w:t>
      </w:r>
      <w:r w:rsidR="00F621CE">
        <w:t xml:space="preserve">. </w:t>
      </w:r>
      <w:r w:rsidRPr="00E10C7E">
        <w:t>Величина</w:t>
      </w:r>
      <w:r w:rsidRPr="00F02CF3">
        <w:t xml:space="preserve"> </w:t>
      </w:r>
      <w:r w:rsidRPr="00E10C7E">
        <w:rPr>
          <w:lang w:val="en-US"/>
        </w:rPr>
        <w:t>RECD</w:t>
      </w:r>
      <w:r w:rsidRPr="00F02CF3">
        <w:t xml:space="preserve"> </w:t>
      </w:r>
      <w:r w:rsidRPr="00E10C7E">
        <w:t>у</w:t>
      </w:r>
      <w:r w:rsidRPr="00F02CF3">
        <w:t xml:space="preserve"> </w:t>
      </w:r>
      <w:r w:rsidRPr="00E10C7E">
        <w:t>детей</w:t>
      </w:r>
      <w:r w:rsidRPr="00F02CF3">
        <w:t xml:space="preserve"> </w:t>
      </w:r>
      <w:r w:rsidRPr="00E10C7E">
        <w:t>до</w:t>
      </w:r>
      <w:r w:rsidRPr="00F02CF3">
        <w:t xml:space="preserve"> 2 </w:t>
      </w:r>
      <w:r w:rsidRPr="00E10C7E">
        <w:t>лет</w:t>
      </w:r>
      <w:r w:rsidRPr="00F02CF3">
        <w:t xml:space="preserve"> </w:t>
      </w:r>
      <w:r w:rsidRPr="00E10C7E">
        <w:t>в</w:t>
      </w:r>
      <w:r w:rsidRPr="00F02CF3">
        <w:t xml:space="preserve"> </w:t>
      </w:r>
      <w:r w:rsidRPr="00E10C7E">
        <w:t>группе</w:t>
      </w:r>
      <w:r w:rsidRPr="00F02CF3">
        <w:t xml:space="preserve"> </w:t>
      </w:r>
      <w:r w:rsidRPr="00E10C7E">
        <w:t>доношенных</w:t>
      </w:r>
      <w:r w:rsidRPr="00F02CF3">
        <w:t xml:space="preserve"> </w:t>
      </w:r>
      <w:r w:rsidRPr="00E10C7E">
        <w:t>и</w:t>
      </w:r>
      <w:r w:rsidRPr="00F02CF3">
        <w:t xml:space="preserve"> </w:t>
      </w:r>
      <w:r w:rsidRPr="00E10C7E">
        <w:t>недоношенных</w:t>
      </w:r>
      <w:r w:rsidRPr="00F02CF3">
        <w:t xml:space="preserve"> </w:t>
      </w:r>
      <w:r w:rsidRPr="00E10C7E">
        <w:t>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336"/>
        <w:gridCol w:w="2207"/>
        <w:gridCol w:w="1660"/>
        <w:gridCol w:w="1873"/>
      </w:tblGrid>
      <w:tr w:rsidR="00391A97" w:rsidRPr="00E10C7E" w:rsidTr="00F621CE">
        <w:tc>
          <w:tcPr>
            <w:tcW w:w="1701" w:type="dxa"/>
            <w:vMerge w:val="restart"/>
            <w:vAlign w:val="center"/>
          </w:tcPr>
          <w:p w:rsidR="00391A97" w:rsidRPr="00E10C7E" w:rsidRDefault="00391A97" w:rsidP="00F621CE">
            <w:pPr>
              <w:pStyle w:val="af"/>
            </w:pPr>
            <w:r w:rsidRPr="00E10C7E">
              <w:t xml:space="preserve">Частота, </w:t>
            </w:r>
            <w:proofErr w:type="gramStart"/>
            <w:r w:rsidRPr="00E10C7E">
              <w:t>Гц</w:t>
            </w:r>
            <w:proofErr w:type="gramEnd"/>
          </w:p>
        </w:tc>
        <w:tc>
          <w:tcPr>
            <w:tcW w:w="8222" w:type="dxa"/>
            <w:gridSpan w:val="4"/>
            <w:vAlign w:val="center"/>
          </w:tcPr>
          <w:p w:rsidR="00391A97" w:rsidRPr="00E10C7E" w:rsidRDefault="00391A97" w:rsidP="00F621CE">
            <w:pPr>
              <w:pStyle w:val="af"/>
            </w:pPr>
            <w:r w:rsidRPr="00E10C7E">
              <w:t>Величина РРУК (</w:t>
            </w:r>
            <w:r w:rsidRPr="00E10C7E">
              <w:rPr>
                <w:lang w:val="en-US"/>
              </w:rPr>
              <w:t>RECD</w:t>
            </w:r>
            <w:r>
              <w:t>), дБ</w:t>
            </w:r>
          </w:p>
        </w:tc>
      </w:tr>
      <w:tr w:rsidR="00391A97" w:rsidRPr="00E10C7E" w:rsidTr="00F621CE">
        <w:trPr>
          <w:trHeight w:val="1380"/>
        </w:trPr>
        <w:tc>
          <w:tcPr>
            <w:tcW w:w="1701" w:type="dxa"/>
            <w:vMerge/>
            <w:vAlign w:val="center"/>
          </w:tcPr>
          <w:p w:rsidR="00391A97" w:rsidRPr="00E10C7E" w:rsidRDefault="00391A97" w:rsidP="00F621CE">
            <w:pPr>
              <w:pStyle w:val="af"/>
            </w:pPr>
          </w:p>
        </w:tc>
        <w:tc>
          <w:tcPr>
            <w:tcW w:w="2382" w:type="dxa"/>
            <w:vAlign w:val="center"/>
          </w:tcPr>
          <w:p w:rsidR="00391A97" w:rsidRPr="00E10C7E" w:rsidRDefault="00391A97" w:rsidP="00F621CE">
            <w:pPr>
              <w:pStyle w:val="af"/>
            </w:pPr>
            <w:r w:rsidRPr="00E10C7E">
              <w:t>Дети до 2 лет,</w:t>
            </w:r>
          </w:p>
          <w:p w:rsidR="00391A97" w:rsidRPr="00E10C7E" w:rsidRDefault="00391A97" w:rsidP="00F621CE">
            <w:pPr>
              <w:pStyle w:val="af"/>
            </w:pPr>
            <w:r w:rsidRPr="00E10C7E">
              <w:t>родившиеся в срок с нормальной массой тела</w:t>
            </w:r>
          </w:p>
          <w:p w:rsidR="00391A97" w:rsidRPr="00E10C7E" w:rsidRDefault="00391A97" w:rsidP="00F621CE">
            <w:pPr>
              <w:pStyle w:val="af"/>
            </w:pPr>
            <w:r w:rsidRPr="00E10C7E">
              <w:t>(</w:t>
            </w:r>
            <w:r w:rsidRPr="00E10C7E">
              <w:rPr>
                <w:lang w:val="en-US"/>
              </w:rPr>
              <w:t>n</w:t>
            </w:r>
            <w:r w:rsidRPr="00E10C7E">
              <w:t>=22)</w:t>
            </w:r>
          </w:p>
        </w:tc>
        <w:tc>
          <w:tcPr>
            <w:tcW w:w="2231" w:type="dxa"/>
            <w:vAlign w:val="center"/>
          </w:tcPr>
          <w:p w:rsidR="00391A97" w:rsidRPr="00E10C7E" w:rsidRDefault="00391A97" w:rsidP="00F621CE">
            <w:pPr>
              <w:pStyle w:val="af"/>
            </w:pPr>
            <w:r w:rsidRPr="00E10C7E">
              <w:t>Дети до 2 лет</w:t>
            </w:r>
          </w:p>
          <w:p w:rsidR="00391A97" w:rsidRPr="00E10C7E" w:rsidRDefault="00391A97" w:rsidP="00F621CE">
            <w:pPr>
              <w:pStyle w:val="af"/>
            </w:pPr>
            <w:r w:rsidRPr="00E10C7E">
              <w:t>недоношенные с низкой массой тела при рождении</w:t>
            </w:r>
          </w:p>
          <w:p w:rsidR="00391A97" w:rsidRPr="00E10C7E" w:rsidRDefault="00391A97" w:rsidP="00F621CE">
            <w:pPr>
              <w:pStyle w:val="af"/>
            </w:pPr>
            <w:r w:rsidRPr="00E10C7E">
              <w:t>(</w:t>
            </w:r>
            <w:r w:rsidRPr="00E10C7E">
              <w:rPr>
                <w:lang w:val="en-US"/>
              </w:rPr>
              <w:t>n</w:t>
            </w:r>
            <w:r w:rsidRPr="00E10C7E">
              <w:t>=12)</w:t>
            </w:r>
          </w:p>
        </w:tc>
        <w:tc>
          <w:tcPr>
            <w:tcW w:w="1684" w:type="dxa"/>
            <w:vAlign w:val="center"/>
          </w:tcPr>
          <w:p w:rsidR="00391A97" w:rsidRPr="00E10C7E" w:rsidRDefault="00391A97" w:rsidP="00F621CE">
            <w:pPr>
              <w:pStyle w:val="af"/>
            </w:pPr>
          </w:p>
          <w:p w:rsidR="00391A97" w:rsidRPr="00E10C7E" w:rsidRDefault="00391A97" w:rsidP="00F621CE">
            <w:pPr>
              <w:pStyle w:val="af"/>
            </w:pPr>
            <w:r w:rsidRPr="00E10C7E">
              <w:rPr>
                <w:lang w:val="en-US"/>
              </w:rPr>
              <w:t>U</w:t>
            </w:r>
            <w:r w:rsidRPr="00E10C7E">
              <w:t xml:space="preserve"> </w:t>
            </w:r>
            <w:proofErr w:type="spellStart"/>
            <w:r w:rsidRPr="00E10C7E">
              <w:t>эмп</w:t>
            </w:r>
            <w:proofErr w:type="spellEnd"/>
            <w:r w:rsidRPr="00E10C7E">
              <w:t>.</w:t>
            </w:r>
          </w:p>
          <w:p w:rsidR="00391A97" w:rsidRPr="00E10C7E" w:rsidRDefault="00391A97" w:rsidP="00F621CE">
            <w:pPr>
              <w:pStyle w:val="af"/>
            </w:pPr>
            <w:r w:rsidRPr="00E10C7E">
              <w:t>(</w:t>
            </w:r>
            <w:r w:rsidRPr="00E10C7E">
              <w:rPr>
                <w:lang w:val="en-US"/>
              </w:rPr>
              <w:t xml:space="preserve">U </w:t>
            </w:r>
            <w:proofErr w:type="spellStart"/>
            <w:r w:rsidRPr="00E10C7E">
              <w:t>крит</w:t>
            </w:r>
            <w:proofErr w:type="spellEnd"/>
            <w:r w:rsidRPr="00E10C7E">
              <w:t>.</w:t>
            </w:r>
            <w:r w:rsidRPr="00E10C7E">
              <w:sym w:font="Symbol" w:char="F03D"/>
            </w:r>
            <w:r w:rsidRPr="00E10C7E">
              <w:t>66)</w:t>
            </w:r>
          </w:p>
        </w:tc>
        <w:tc>
          <w:tcPr>
            <w:tcW w:w="1925" w:type="dxa"/>
            <w:vAlign w:val="center"/>
          </w:tcPr>
          <w:p w:rsidR="00391A97" w:rsidRPr="00E10C7E" w:rsidRDefault="00391A97" w:rsidP="00F621CE">
            <w:pPr>
              <w:pStyle w:val="af"/>
            </w:pPr>
          </w:p>
          <w:p w:rsidR="00391A97" w:rsidRPr="00E10C7E" w:rsidRDefault="00391A97" w:rsidP="00F621CE">
            <w:pPr>
              <w:pStyle w:val="af"/>
            </w:pPr>
            <w:r w:rsidRPr="00E10C7E">
              <w:rPr>
                <w:lang w:val="en-US"/>
              </w:rPr>
              <w:t>P</w:t>
            </w:r>
          </w:p>
        </w:tc>
      </w:tr>
      <w:tr w:rsidR="00391A97" w:rsidRPr="00E10C7E" w:rsidTr="00F621CE">
        <w:trPr>
          <w:trHeight w:val="715"/>
        </w:trPr>
        <w:tc>
          <w:tcPr>
            <w:tcW w:w="1701" w:type="dxa"/>
            <w:vAlign w:val="center"/>
          </w:tcPr>
          <w:p w:rsidR="00391A97" w:rsidRPr="008F3E3D" w:rsidRDefault="00391A97" w:rsidP="00F621CE">
            <w:pPr>
              <w:pStyle w:val="af"/>
            </w:pPr>
          </w:p>
          <w:p w:rsidR="00391A97" w:rsidRPr="008F3E3D" w:rsidRDefault="00391A97" w:rsidP="00F621CE">
            <w:pPr>
              <w:pStyle w:val="af"/>
            </w:pPr>
            <w:r w:rsidRPr="008F3E3D">
              <w:t>500</w:t>
            </w:r>
          </w:p>
        </w:tc>
        <w:tc>
          <w:tcPr>
            <w:tcW w:w="2382" w:type="dxa"/>
            <w:vAlign w:val="center"/>
          </w:tcPr>
          <w:p w:rsidR="00391A97" w:rsidRPr="008F3E3D" w:rsidRDefault="00391A97" w:rsidP="00F621CE">
            <w:pPr>
              <w:pStyle w:val="af"/>
            </w:pPr>
          </w:p>
          <w:p w:rsidR="00391A97" w:rsidRPr="008F3E3D" w:rsidRDefault="00391A97" w:rsidP="00F621CE">
            <w:pPr>
              <w:pStyle w:val="af"/>
            </w:pPr>
            <w:r w:rsidRPr="008F3E3D">
              <w:t>9,82±0,19</w:t>
            </w:r>
          </w:p>
          <w:p w:rsidR="00391A97" w:rsidRPr="008F3E3D" w:rsidRDefault="00391A97" w:rsidP="00F621CE">
            <w:pPr>
              <w:pStyle w:val="af"/>
            </w:pPr>
          </w:p>
        </w:tc>
        <w:tc>
          <w:tcPr>
            <w:tcW w:w="2231" w:type="dxa"/>
            <w:vAlign w:val="center"/>
          </w:tcPr>
          <w:p w:rsidR="00391A97" w:rsidRPr="008F3E3D" w:rsidRDefault="00391A97" w:rsidP="00F621CE">
            <w:pPr>
              <w:pStyle w:val="af"/>
            </w:pPr>
          </w:p>
          <w:p w:rsidR="00391A97" w:rsidRPr="008F3E3D" w:rsidRDefault="00391A97" w:rsidP="00F621CE">
            <w:pPr>
              <w:pStyle w:val="af"/>
            </w:pPr>
            <w:r w:rsidRPr="008F3E3D">
              <w:t>11,25±0,18</w:t>
            </w:r>
          </w:p>
        </w:tc>
        <w:tc>
          <w:tcPr>
            <w:tcW w:w="1684" w:type="dxa"/>
            <w:vAlign w:val="center"/>
          </w:tcPr>
          <w:p w:rsidR="00391A97" w:rsidRPr="008F3E3D" w:rsidRDefault="00391A97" w:rsidP="00F621CE">
            <w:pPr>
              <w:pStyle w:val="af"/>
            </w:pPr>
          </w:p>
          <w:p w:rsidR="00391A97" w:rsidRPr="008F3E3D" w:rsidRDefault="00391A97" w:rsidP="00F621CE">
            <w:pPr>
              <w:pStyle w:val="af"/>
            </w:pPr>
            <w:r w:rsidRPr="008F3E3D">
              <w:t>31,5</w:t>
            </w:r>
          </w:p>
        </w:tc>
        <w:tc>
          <w:tcPr>
            <w:tcW w:w="1925" w:type="dxa"/>
            <w:vAlign w:val="center"/>
          </w:tcPr>
          <w:p w:rsidR="00391A97" w:rsidRPr="008F3E3D" w:rsidRDefault="00391A97" w:rsidP="00F621CE">
            <w:pPr>
              <w:pStyle w:val="af"/>
            </w:pPr>
          </w:p>
          <w:p w:rsidR="00391A97" w:rsidRPr="008F3E3D" w:rsidRDefault="00391A97" w:rsidP="00F621CE">
            <w:pPr>
              <w:pStyle w:val="af"/>
            </w:pPr>
            <w:r w:rsidRPr="008F3E3D">
              <w:rPr>
                <w:lang w:val="en-US"/>
              </w:rPr>
              <w:t>p</w:t>
            </w:r>
            <w:r w:rsidRPr="008F3E3D">
              <w:t>&lt;0,01</w:t>
            </w:r>
          </w:p>
        </w:tc>
      </w:tr>
      <w:tr w:rsidR="00391A97" w:rsidRPr="00E10C7E" w:rsidTr="00F621CE">
        <w:tc>
          <w:tcPr>
            <w:tcW w:w="1701" w:type="dxa"/>
            <w:vAlign w:val="center"/>
          </w:tcPr>
          <w:p w:rsidR="00391A97" w:rsidRPr="008F3E3D" w:rsidRDefault="00391A97" w:rsidP="00F621CE">
            <w:pPr>
              <w:pStyle w:val="af"/>
            </w:pPr>
          </w:p>
          <w:p w:rsidR="00391A97" w:rsidRPr="008F3E3D" w:rsidRDefault="00391A97" w:rsidP="00F621CE">
            <w:pPr>
              <w:pStyle w:val="af"/>
            </w:pPr>
            <w:r w:rsidRPr="008F3E3D">
              <w:t>1000</w:t>
            </w:r>
          </w:p>
        </w:tc>
        <w:tc>
          <w:tcPr>
            <w:tcW w:w="2382" w:type="dxa"/>
            <w:vAlign w:val="center"/>
          </w:tcPr>
          <w:p w:rsidR="00391A97" w:rsidRPr="008F3E3D" w:rsidRDefault="00391A97" w:rsidP="00F621CE">
            <w:pPr>
              <w:pStyle w:val="af"/>
            </w:pPr>
          </w:p>
          <w:p w:rsidR="00391A97" w:rsidRPr="008F3E3D" w:rsidRDefault="00391A97" w:rsidP="00F621CE">
            <w:pPr>
              <w:pStyle w:val="af"/>
            </w:pPr>
            <w:r w:rsidRPr="008F3E3D">
              <w:t>12,36±0,27</w:t>
            </w:r>
          </w:p>
          <w:p w:rsidR="00391A97" w:rsidRPr="008F3E3D" w:rsidRDefault="00391A97" w:rsidP="00F621CE">
            <w:pPr>
              <w:pStyle w:val="af"/>
            </w:pPr>
          </w:p>
        </w:tc>
        <w:tc>
          <w:tcPr>
            <w:tcW w:w="2231" w:type="dxa"/>
            <w:vAlign w:val="center"/>
          </w:tcPr>
          <w:p w:rsidR="00391A97" w:rsidRPr="008F3E3D" w:rsidRDefault="00391A97" w:rsidP="00F621CE">
            <w:pPr>
              <w:pStyle w:val="af"/>
            </w:pPr>
          </w:p>
          <w:p w:rsidR="00391A97" w:rsidRPr="008F3E3D" w:rsidRDefault="00391A97" w:rsidP="00F621CE">
            <w:pPr>
              <w:pStyle w:val="af"/>
            </w:pPr>
            <w:r w:rsidRPr="008F3E3D">
              <w:t>13,92±0,34</w:t>
            </w:r>
          </w:p>
        </w:tc>
        <w:tc>
          <w:tcPr>
            <w:tcW w:w="1684" w:type="dxa"/>
            <w:vAlign w:val="center"/>
          </w:tcPr>
          <w:p w:rsidR="00391A97" w:rsidRPr="008F3E3D" w:rsidRDefault="00391A97" w:rsidP="00F621CE">
            <w:pPr>
              <w:pStyle w:val="af"/>
            </w:pPr>
          </w:p>
          <w:p w:rsidR="00391A97" w:rsidRPr="008F3E3D" w:rsidRDefault="00391A97" w:rsidP="00F621CE">
            <w:pPr>
              <w:pStyle w:val="af"/>
            </w:pPr>
            <w:r w:rsidRPr="008F3E3D">
              <w:t>57,0</w:t>
            </w:r>
          </w:p>
        </w:tc>
        <w:tc>
          <w:tcPr>
            <w:tcW w:w="1925" w:type="dxa"/>
            <w:vAlign w:val="center"/>
          </w:tcPr>
          <w:p w:rsidR="00391A97" w:rsidRPr="008F3E3D" w:rsidRDefault="00391A97" w:rsidP="00F621CE">
            <w:pPr>
              <w:pStyle w:val="af"/>
            </w:pPr>
          </w:p>
          <w:p w:rsidR="00391A97" w:rsidRPr="008F3E3D" w:rsidRDefault="00391A97" w:rsidP="00F621CE">
            <w:pPr>
              <w:pStyle w:val="af"/>
            </w:pPr>
            <w:r w:rsidRPr="008F3E3D">
              <w:rPr>
                <w:lang w:val="en-US"/>
              </w:rPr>
              <w:t>p</w:t>
            </w:r>
            <w:r w:rsidRPr="008F3E3D">
              <w:t>&lt;0,01</w:t>
            </w:r>
          </w:p>
        </w:tc>
      </w:tr>
      <w:tr w:rsidR="00391A97" w:rsidRPr="00E10C7E" w:rsidTr="00F621CE">
        <w:tc>
          <w:tcPr>
            <w:tcW w:w="1701" w:type="dxa"/>
            <w:vAlign w:val="center"/>
          </w:tcPr>
          <w:p w:rsidR="00391A97" w:rsidRPr="008F3E3D" w:rsidRDefault="00391A97" w:rsidP="00F621CE">
            <w:pPr>
              <w:pStyle w:val="af"/>
            </w:pPr>
          </w:p>
          <w:p w:rsidR="00391A97" w:rsidRPr="008F3E3D" w:rsidRDefault="00391A97" w:rsidP="00F621CE">
            <w:pPr>
              <w:pStyle w:val="af"/>
            </w:pPr>
            <w:r w:rsidRPr="008F3E3D">
              <w:t>2000</w:t>
            </w:r>
          </w:p>
        </w:tc>
        <w:tc>
          <w:tcPr>
            <w:tcW w:w="2382" w:type="dxa"/>
            <w:vAlign w:val="center"/>
          </w:tcPr>
          <w:p w:rsidR="00391A97" w:rsidRPr="008F3E3D" w:rsidRDefault="00391A97" w:rsidP="00F621CE">
            <w:pPr>
              <w:pStyle w:val="af"/>
            </w:pPr>
          </w:p>
          <w:p w:rsidR="00391A97" w:rsidRPr="008F3E3D" w:rsidRDefault="00391A97" w:rsidP="00F621CE">
            <w:pPr>
              <w:pStyle w:val="af"/>
            </w:pPr>
            <w:r w:rsidRPr="008F3E3D">
              <w:t>13,23±0,36</w:t>
            </w:r>
          </w:p>
        </w:tc>
        <w:tc>
          <w:tcPr>
            <w:tcW w:w="2231" w:type="dxa"/>
            <w:vAlign w:val="center"/>
          </w:tcPr>
          <w:p w:rsidR="00391A97" w:rsidRPr="008F3E3D" w:rsidRDefault="00391A97" w:rsidP="00F621CE">
            <w:pPr>
              <w:pStyle w:val="af"/>
            </w:pPr>
          </w:p>
          <w:p w:rsidR="00391A97" w:rsidRPr="008F3E3D" w:rsidRDefault="00391A97" w:rsidP="00F621CE">
            <w:pPr>
              <w:pStyle w:val="af"/>
            </w:pPr>
            <w:r w:rsidRPr="008F3E3D">
              <w:t>15,33±0,59</w:t>
            </w:r>
          </w:p>
        </w:tc>
        <w:tc>
          <w:tcPr>
            <w:tcW w:w="1684" w:type="dxa"/>
            <w:vAlign w:val="center"/>
          </w:tcPr>
          <w:p w:rsidR="00391A97" w:rsidRPr="008F3E3D" w:rsidRDefault="00391A97" w:rsidP="00F621CE">
            <w:pPr>
              <w:pStyle w:val="af"/>
            </w:pPr>
          </w:p>
          <w:p w:rsidR="00391A97" w:rsidRPr="008F3E3D" w:rsidRDefault="00391A97" w:rsidP="00F621CE">
            <w:pPr>
              <w:pStyle w:val="af"/>
            </w:pPr>
            <w:r w:rsidRPr="008F3E3D">
              <w:t>56,5</w:t>
            </w:r>
          </w:p>
        </w:tc>
        <w:tc>
          <w:tcPr>
            <w:tcW w:w="1925" w:type="dxa"/>
            <w:vAlign w:val="center"/>
          </w:tcPr>
          <w:p w:rsidR="00391A97" w:rsidRPr="008F3E3D" w:rsidRDefault="00391A97" w:rsidP="00F621CE">
            <w:pPr>
              <w:pStyle w:val="af"/>
            </w:pPr>
          </w:p>
          <w:p w:rsidR="00391A97" w:rsidRPr="008F3E3D" w:rsidRDefault="00391A97" w:rsidP="00F621CE">
            <w:pPr>
              <w:pStyle w:val="af"/>
            </w:pPr>
            <w:r w:rsidRPr="008F3E3D">
              <w:rPr>
                <w:lang w:val="en-US"/>
              </w:rPr>
              <w:t>p&lt;</w:t>
            </w:r>
            <w:r w:rsidRPr="008F3E3D">
              <w:t>0,01</w:t>
            </w:r>
          </w:p>
        </w:tc>
      </w:tr>
      <w:tr w:rsidR="00391A97" w:rsidRPr="00E10C7E" w:rsidTr="00F621CE">
        <w:tc>
          <w:tcPr>
            <w:tcW w:w="1701" w:type="dxa"/>
            <w:vAlign w:val="center"/>
          </w:tcPr>
          <w:p w:rsidR="00391A97" w:rsidRPr="008F3E3D" w:rsidRDefault="00391A97" w:rsidP="00F621CE">
            <w:pPr>
              <w:pStyle w:val="af"/>
            </w:pPr>
          </w:p>
          <w:p w:rsidR="00391A97" w:rsidRPr="008F3E3D" w:rsidRDefault="00391A97" w:rsidP="00F621CE">
            <w:pPr>
              <w:pStyle w:val="af"/>
            </w:pPr>
            <w:r w:rsidRPr="008F3E3D">
              <w:t>4000</w:t>
            </w:r>
          </w:p>
        </w:tc>
        <w:tc>
          <w:tcPr>
            <w:tcW w:w="2382" w:type="dxa"/>
            <w:vAlign w:val="center"/>
          </w:tcPr>
          <w:p w:rsidR="00391A97" w:rsidRPr="008F3E3D" w:rsidRDefault="00391A97" w:rsidP="00F621CE">
            <w:pPr>
              <w:pStyle w:val="af"/>
            </w:pPr>
          </w:p>
          <w:p w:rsidR="00391A97" w:rsidRPr="008F3E3D" w:rsidRDefault="00391A97" w:rsidP="00F621CE">
            <w:pPr>
              <w:pStyle w:val="af"/>
            </w:pPr>
            <w:r w:rsidRPr="008F3E3D">
              <w:t>11,00±0,32</w:t>
            </w:r>
          </w:p>
          <w:p w:rsidR="00391A97" w:rsidRPr="008F3E3D" w:rsidRDefault="00391A97" w:rsidP="00F621CE">
            <w:pPr>
              <w:pStyle w:val="af"/>
            </w:pPr>
          </w:p>
        </w:tc>
        <w:tc>
          <w:tcPr>
            <w:tcW w:w="2231" w:type="dxa"/>
            <w:vAlign w:val="center"/>
          </w:tcPr>
          <w:p w:rsidR="00391A97" w:rsidRPr="008F3E3D" w:rsidRDefault="00391A97" w:rsidP="00F621CE">
            <w:pPr>
              <w:pStyle w:val="af"/>
            </w:pPr>
          </w:p>
          <w:p w:rsidR="00391A97" w:rsidRPr="008F3E3D" w:rsidRDefault="00391A97" w:rsidP="00F621CE">
            <w:pPr>
              <w:pStyle w:val="af"/>
            </w:pPr>
            <w:r w:rsidRPr="008F3E3D">
              <w:t>12,75±0,51</w:t>
            </w:r>
          </w:p>
        </w:tc>
        <w:tc>
          <w:tcPr>
            <w:tcW w:w="1684" w:type="dxa"/>
            <w:vAlign w:val="center"/>
          </w:tcPr>
          <w:p w:rsidR="00391A97" w:rsidRPr="008F3E3D" w:rsidRDefault="00391A97" w:rsidP="00F621CE">
            <w:pPr>
              <w:pStyle w:val="af"/>
            </w:pPr>
          </w:p>
          <w:p w:rsidR="00391A97" w:rsidRPr="008F3E3D" w:rsidRDefault="00391A97" w:rsidP="00F621CE">
            <w:pPr>
              <w:pStyle w:val="af"/>
            </w:pPr>
            <w:r w:rsidRPr="008F3E3D">
              <w:t>58,5</w:t>
            </w:r>
          </w:p>
        </w:tc>
        <w:tc>
          <w:tcPr>
            <w:tcW w:w="1925" w:type="dxa"/>
            <w:vAlign w:val="center"/>
          </w:tcPr>
          <w:p w:rsidR="00391A97" w:rsidRPr="008F3E3D" w:rsidRDefault="00391A97" w:rsidP="00F621CE">
            <w:pPr>
              <w:pStyle w:val="af"/>
            </w:pPr>
          </w:p>
          <w:p w:rsidR="00391A97" w:rsidRPr="008F3E3D" w:rsidRDefault="00391A97" w:rsidP="00F621CE">
            <w:pPr>
              <w:pStyle w:val="af"/>
            </w:pPr>
            <w:r w:rsidRPr="008F3E3D">
              <w:rPr>
                <w:lang w:val="en-US"/>
              </w:rPr>
              <w:t>p&lt;</w:t>
            </w:r>
            <w:r w:rsidRPr="008F3E3D">
              <w:t>0,01</w:t>
            </w:r>
          </w:p>
        </w:tc>
      </w:tr>
    </w:tbl>
    <w:p w:rsidR="006C756D" w:rsidRDefault="006C756D" w:rsidP="00354979"/>
    <w:p w:rsidR="00391A97" w:rsidRDefault="00391A97" w:rsidP="00354979">
      <w:r w:rsidRPr="00E10C7E">
        <w:t>Таким образом, в группе детей до 2-х лет (</w:t>
      </w:r>
      <w:r w:rsidRPr="00E10C7E">
        <w:rPr>
          <w:lang w:val="en-US"/>
        </w:rPr>
        <w:t>n</w:t>
      </w:r>
      <w:r w:rsidRPr="00E10C7E">
        <w:t>=34 уха) мы получили достоверные отличия величины РРУК</w:t>
      </w:r>
      <w:r>
        <w:t xml:space="preserve"> </w:t>
      </w:r>
      <w:r w:rsidRPr="00E10C7E">
        <w:t>(</w:t>
      </w:r>
      <w:r w:rsidRPr="00E10C7E">
        <w:rPr>
          <w:lang w:val="en-US"/>
        </w:rPr>
        <w:t>RECD</w:t>
      </w:r>
      <w:r w:rsidRPr="00E10C7E">
        <w:t xml:space="preserve">) у недоношенных детей с низкой </w:t>
      </w:r>
      <w:r w:rsidRPr="00E10C7E">
        <w:lastRenderedPageBreak/>
        <w:t>массой тела при рождении на частоте 500 Гц (</w:t>
      </w:r>
      <w:r w:rsidRPr="00E10C7E">
        <w:rPr>
          <w:lang w:val="en-US"/>
        </w:rPr>
        <w:t>p</w:t>
      </w:r>
      <w:r w:rsidRPr="00E10C7E">
        <w:t>&lt;0,01), 1000</w:t>
      </w:r>
      <w:r>
        <w:t xml:space="preserve"> </w:t>
      </w:r>
      <w:r w:rsidRPr="00E10C7E">
        <w:t>Гц (</w:t>
      </w:r>
      <w:r w:rsidRPr="00E10C7E">
        <w:rPr>
          <w:lang w:val="en-US"/>
        </w:rPr>
        <w:t>p</w:t>
      </w:r>
      <w:r w:rsidRPr="00E10C7E">
        <w:t>&lt;0,01), 2000</w:t>
      </w:r>
      <w:r>
        <w:t xml:space="preserve"> </w:t>
      </w:r>
      <w:r w:rsidRPr="00E10C7E">
        <w:t>Гц  (</w:t>
      </w:r>
      <w:r w:rsidRPr="00E10C7E">
        <w:rPr>
          <w:lang w:val="en-US"/>
        </w:rPr>
        <w:t>p</w:t>
      </w:r>
      <w:r w:rsidRPr="00E10C7E">
        <w:t>&lt;0,01)  и  4000</w:t>
      </w:r>
      <w:r>
        <w:t xml:space="preserve"> </w:t>
      </w:r>
      <w:r w:rsidRPr="00E10C7E">
        <w:t>Гц  (</w:t>
      </w:r>
      <w:r w:rsidRPr="00E10C7E">
        <w:rPr>
          <w:lang w:val="en-US"/>
        </w:rPr>
        <w:t>p</w:t>
      </w:r>
      <w:r w:rsidRPr="00E10C7E">
        <w:t>&lt;0,01).</w:t>
      </w:r>
      <w:r>
        <w:t xml:space="preserve"> </w:t>
      </w:r>
      <w:r w:rsidRPr="00E10C7E">
        <w:t>Следовательно, использование среднестатистических значений РРУК (</w:t>
      </w:r>
      <w:r w:rsidRPr="00E10C7E">
        <w:rPr>
          <w:lang w:val="en-US"/>
        </w:rPr>
        <w:t>RECD</w:t>
      </w:r>
      <w:r w:rsidRPr="00E10C7E">
        <w:t>) в группе недоношенных детей, а также детей с различными индивидуальными особенностями строения наружного уха, нежелательно. В этом случае необходимо использовать измеренные значения  РРУК (</w:t>
      </w:r>
      <w:r w:rsidRPr="00E10C7E">
        <w:rPr>
          <w:lang w:val="en-US"/>
        </w:rPr>
        <w:t>RECD</w:t>
      </w:r>
      <w:r w:rsidRPr="00E10C7E">
        <w:t>), что позволит</w:t>
      </w:r>
      <w:r>
        <w:t xml:space="preserve"> предотвратить использование чрезмерного усиления слухового аппарата</w:t>
      </w:r>
      <w:r w:rsidRPr="00E10C7E">
        <w:t xml:space="preserve"> и индивидуализировать его настройки. </w:t>
      </w:r>
    </w:p>
    <w:p w:rsidR="00391A97" w:rsidRPr="00E10C7E" w:rsidRDefault="00391A97" w:rsidP="00354979">
      <w:pPr>
        <w:rPr>
          <w:szCs w:val="20"/>
        </w:rPr>
      </w:pPr>
      <w:r w:rsidRPr="00E10C7E">
        <w:rPr>
          <w:rFonts w:eastAsia="+mn-ea"/>
          <w:kern w:val="24"/>
        </w:rPr>
        <w:t>У 76,82% детей (</w:t>
      </w:r>
      <w:r w:rsidRPr="00E10C7E">
        <w:rPr>
          <w:rFonts w:eastAsia="+mn-ea"/>
          <w:kern w:val="24"/>
          <w:lang w:val="en-US"/>
        </w:rPr>
        <w:t>n</w:t>
      </w:r>
      <w:r w:rsidRPr="00E10C7E">
        <w:rPr>
          <w:rFonts w:eastAsia="+mn-ea"/>
          <w:kern w:val="24"/>
          <w:lang w:val="en-US"/>
        </w:rPr>
        <w:sym w:font="Symbol" w:char="F03D"/>
      </w:r>
      <w:r w:rsidRPr="00E10C7E">
        <w:rPr>
          <w:rFonts w:eastAsia="+mn-ea"/>
          <w:kern w:val="24"/>
        </w:rPr>
        <w:t>50) величины</w:t>
      </w:r>
      <w:r>
        <w:rPr>
          <w:rFonts w:eastAsia="+mn-ea"/>
          <w:kern w:val="24"/>
        </w:rPr>
        <w:t xml:space="preserve"> </w:t>
      </w:r>
      <w:r w:rsidRPr="00E10C7E">
        <w:rPr>
          <w:rFonts w:eastAsia="+mn-ea"/>
          <w:kern w:val="24"/>
        </w:rPr>
        <w:t>РРУК (</w:t>
      </w:r>
      <w:r w:rsidRPr="00E10C7E">
        <w:rPr>
          <w:rFonts w:eastAsia="+mn-ea"/>
          <w:kern w:val="24"/>
          <w:lang w:val="en-US"/>
        </w:rPr>
        <w:t>RECD</w:t>
      </w:r>
      <w:r w:rsidRPr="00E10C7E">
        <w:rPr>
          <w:rFonts w:eastAsia="+mn-ea"/>
          <w:kern w:val="24"/>
        </w:rPr>
        <w:t xml:space="preserve">) между правым и левым ухом на частотах 500 Гц, 1000 Гц, 2000 Гц и 4000 Гц отличались незначительно, составляя не более 1-2 дБ. Однако, </w:t>
      </w:r>
      <w:r w:rsidRPr="00E10C7E">
        <w:rPr>
          <w:szCs w:val="20"/>
        </w:rPr>
        <w:t>у 23,08 % детей (</w:t>
      </w:r>
      <w:r w:rsidRPr="00E10C7E">
        <w:rPr>
          <w:szCs w:val="20"/>
          <w:lang w:val="en-US"/>
        </w:rPr>
        <w:t>n</w:t>
      </w:r>
      <w:r w:rsidRPr="00E10C7E">
        <w:rPr>
          <w:szCs w:val="20"/>
          <w:lang w:val="en-US"/>
        </w:rPr>
        <w:sym w:font="Symbol" w:char="F03D"/>
      </w:r>
      <w:r w:rsidRPr="00E10C7E">
        <w:rPr>
          <w:szCs w:val="20"/>
        </w:rPr>
        <w:t>15) при сравнении величин РРУК (</w:t>
      </w:r>
      <w:r w:rsidRPr="00E10C7E">
        <w:rPr>
          <w:szCs w:val="20"/>
          <w:lang w:val="en-US"/>
        </w:rPr>
        <w:t>RECD</w:t>
      </w:r>
      <w:r w:rsidRPr="00E10C7E">
        <w:rPr>
          <w:szCs w:val="20"/>
        </w:rPr>
        <w:t>)</w:t>
      </w:r>
      <w:r>
        <w:rPr>
          <w:szCs w:val="20"/>
        </w:rPr>
        <w:t>, измеренных в</w:t>
      </w:r>
      <w:r w:rsidRPr="00E10C7E">
        <w:rPr>
          <w:szCs w:val="20"/>
        </w:rPr>
        <w:t xml:space="preserve"> право</w:t>
      </w:r>
      <w:r>
        <w:rPr>
          <w:szCs w:val="20"/>
        </w:rPr>
        <w:t>м</w:t>
      </w:r>
      <w:r w:rsidRPr="00E10C7E">
        <w:rPr>
          <w:szCs w:val="20"/>
        </w:rPr>
        <w:t xml:space="preserve"> и лев</w:t>
      </w:r>
      <w:r>
        <w:rPr>
          <w:szCs w:val="20"/>
        </w:rPr>
        <w:t>ом</w:t>
      </w:r>
      <w:r w:rsidRPr="00E10C7E">
        <w:rPr>
          <w:szCs w:val="20"/>
        </w:rPr>
        <w:t xml:space="preserve"> ух</w:t>
      </w:r>
      <w:r>
        <w:rPr>
          <w:szCs w:val="20"/>
        </w:rPr>
        <w:t>е,</w:t>
      </w:r>
      <w:r w:rsidRPr="00E10C7E">
        <w:rPr>
          <w:szCs w:val="20"/>
        </w:rPr>
        <w:t xml:space="preserve"> выявлялась асим</w:t>
      </w:r>
      <w:r>
        <w:rPr>
          <w:szCs w:val="20"/>
        </w:rPr>
        <w:t>м</w:t>
      </w:r>
      <w:r w:rsidRPr="00E10C7E">
        <w:rPr>
          <w:szCs w:val="20"/>
        </w:rPr>
        <w:t xml:space="preserve">етрия более 2 дБ на </w:t>
      </w:r>
      <w:r>
        <w:rPr>
          <w:szCs w:val="20"/>
        </w:rPr>
        <w:t>одной из частот</w:t>
      </w:r>
      <w:r w:rsidR="00CC7B79">
        <w:rPr>
          <w:szCs w:val="20"/>
        </w:rPr>
        <w:t xml:space="preserve"> или различная частота резонансн</w:t>
      </w:r>
      <w:r w:rsidRPr="00E10C7E">
        <w:rPr>
          <w:szCs w:val="20"/>
        </w:rPr>
        <w:t>ого пика.</w:t>
      </w:r>
      <w:r w:rsidRPr="00E10C7E">
        <w:rPr>
          <w:color w:val="FF0000"/>
          <w:szCs w:val="20"/>
        </w:rPr>
        <w:t xml:space="preserve"> </w:t>
      </w:r>
      <w:r w:rsidRPr="00E10C7E">
        <w:rPr>
          <w:szCs w:val="20"/>
        </w:rPr>
        <w:t>У 23,08% детей величины РРУК</w:t>
      </w:r>
      <w:r>
        <w:rPr>
          <w:szCs w:val="20"/>
        </w:rPr>
        <w:t xml:space="preserve"> </w:t>
      </w:r>
      <w:r w:rsidRPr="00E10C7E">
        <w:rPr>
          <w:szCs w:val="20"/>
        </w:rPr>
        <w:t>(</w:t>
      </w:r>
      <w:r w:rsidRPr="00E10C7E">
        <w:rPr>
          <w:szCs w:val="20"/>
          <w:lang w:val="en-US"/>
        </w:rPr>
        <w:t>RECD</w:t>
      </w:r>
      <w:r w:rsidRPr="00E10C7E">
        <w:rPr>
          <w:szCs w:val="20"/>
        </w:rPr>
        <w:t>)</w:t>
      </w:r>
      <w:r>
        <w:rPr>
          <w:szCs w:val="20"/>
        </w:rPr>
        <w:t xml:space="preserve">, измеренные в </w:t>
      </w:r>
      <w:r w:rsidRPr="00E10C7E">
        <w:rPr>
          <w:szCs w:val="20"/>
        </w:rPr>
        <w:t>прав</w:t>
      </w:r>
      <w:r>
        <w:rPr>
          <w:szCs w:val="20"/>
        </w:rPr>
        <w:t>ом</w:t>
      </w:r>
      <w:r w:rsidRPr="00E10C7E">
        <w:rPr>
          <w:szCs w:val="20"/>
        </w:rPr>
        <w:t xml:space="preserve"> и лево</w:t>
      </w:r>
      <w:r>
        <w:rPr>
          <w:szCs w:val="20"/>
        </w:rPr>
        <w:t>м</w:t>
      </w:r>
      <w:r w:rsidRPr="00E10C7E">
        <w:rPr>
          <w:szCs w:val="20"/>
        </w:rPr>
        <w:t xml:space="preserve"> ух</w:t>
      </w:r>
      <w:r>
        <w:rPr>
          <w:szCs w:val="20"/>
        </w:rPr>
        <w:t>е</w:t>
      </w:r>
      <w:r w:rsidRPr="00E10C7E">
        <w:rPr>
          <w:szCs w:val="20"/>
        </w:rPr>
        <w:t xml:space="preserve"> на частоте 2000Гц</w:t>
      </w:r>
      <w:r>
        <w:rPr>
          <w:szCs w:val="20"/>
        </w:rPr>
        <w:t>,</w:t>
      </w:r>
      <w:r w:rsidRPr="00E10C7E">
        <w:rPr>
          <w:szCs w:val="20"/>
        </w:rPr>
        <w:t xml:space="preserve"> достоверно отличались (</w:t>
      </w:r>
      <w:r w:rsidRPr="00E10C7E">
        <w:rPr>
          <w:szCs w:val="20"/>
          <w:lang w:val="en-US"/>
        </w:rPr>
        <w:t>U</w:t>
      </w:r>
      <w:r w:rsidRPr="00E10C7E">
        <w:rPr>
          <w:szCs w:val="20"/>
        </w:rPr>
        <w:t xml:space="preserve"> </w:t>
      </w:r>
      <w:proofErr w:type="spellStart"/>
      <w:r w:rsidRPr="00E10C7E">
        <w:rPr>
          <w:szCs w:val="20"/>
        </w:rPr>
        <w:t>эмп</w:t>
      </w:r>
      <w:proofErr w:type="spellEnd"/>
      <w:r w:rsidRPr="00E10C7E">
        <w:rPr>
          <w:szCs w:val="20"/>
        </w:rPr>
        <w:t>.</w:t>
      </w:r>
      <w:r w:rsidRPr="00E10C7E">
        <w:rPr>
          <w:szCs w:val="20"/>
        </w:rPr>
        <w:sym w:font="Symbol" w:char="F03D"/>
      </w:r>
      <w:r w:rsidRPr="00E10C7E">
        <w:rPr>
          <w:szCs w:val="20"/>
        </w:rPr>
        <w:t xml:space="preserve">47; </w:t>
      </w:r>
      <w:r w:rsidRPr="00E10C7E">
        <w:rPr>
          <w:szCs w:val="20"/>
          <w:lang w:val="en-US"/>
        </w:rPr>
        <w:t>p</w:t>
      </w:r>
      <w:r w:rsidRPr="00E10C7E">
        <w:rPr>
          <w:szCs w:val="20"/>
        </w:rPr>
        <w:t>&lt;0,01)</w:t>
      </w:r>
      <w:r>
        <w:rPr>
          <w:szCs w:val="20"/>
        </w:rPr>
        <w:t>. Исходя из того, что</w:t>
      </w:r>
      <w:r w:rsidRPr="00E10C7E">
        <w:rPr>
          <w:szCs w:val="20"/>
        </w:rPr>
        <w:t xml:space="preserve"> </w:t>
      </w:r>
      <w:r>
        <w:rPr>
          <w:szCs w:val="20"/>
        </w:rPr>
        <w:t>в</w:t>
      </w:r>
      <w:r w:rsidRPr="00E10C7E">
        <w:rPr>
          <w:szCs w:val="20"/>
        </w:rPr>
        <w:t xml:space="preserve"> наше</w:t>
      </w:r>
      <w:r>
        <w:rPr>
          <w:szCs w:val="20"/>
        </w:rPr>
        <w:t>м исследовании в 23,08% случаев</w:t>
      </w:r>
      <w:r w:rsidRPr="00E10C7E">
        <w:rPr>
          <w:szCs w:val="20"/>
        </w:rPr>
        <w:t xml:space="preserve"> </w:t>
      </w:r>
      <w:r>
        <w:rPr>
          <w:szCs w:val="20"/>
        </w:rPr>
        <w:t>выявлено</w:t>
      </w:r>
      <w:r w:rsidRPr="00E10C7E">
        <w:rPr>
          <w:szCs w:val="20"/>
        </w:rPr>
        <w:t xml:space="preserve"> достоверное различие </w:t>
      </w:r>
      <w:r>
        <w:rPr>
          <w:szCs w:val="20"/>
        </w:rPr>
        <w:t xml:space="preserve">в значениях </w:t>
      </w:r>
      <w:r w:rsidRPr="00E10C7E">
        <w:rPr>
          <w:szCs w:val="20"/>
        </w:rPr>
        <w:t>РРУК (</w:t>
      </w:r>
      <w:r w:rsidRPr="00E10C7E">
        <w:rPr>
          <w:szCs w:val="20"/>
          <w:lang w:val="en-US"/>
        </w:rPr>
        <w:t>RE</w:t>
      </w:r>
      <w:proofErr w:type="gramStart"/>
      <w:r w:rsidRPr="00E10C7E">
        <w:rPr>
          <w:szCs w:val="20"/>
        </w:rPr>
        <w:t>С</w:t>
      </w:r>
      <w:proofErr w:type="gramEnd"/>
      <w:r w:rsidRPr="00E10C7E">
        <w:rPr>
          <w:szCs w:val="20"/>
          <w:lang w:val="en-US"/>
        </w:rPr>
        <w:t>D</w:t>
      </w:r>
      <w:r>
        <w:rPr>
          <w:szCs w:val="20"/>
        </w:rPr>
        <w:t>), измеренных</w:t>
      </w:r>
      <w:r w:rsidRPr="00E10C7E">
        <w:rPr>
          <w:szCs w:val="20"/>
        </w:rPr>
        <w:t xml:space="preserve"> в </w:t>
      </w:r>
      <w:r>
        <w:rPr>
          <w:szCs w:val="20"/>
        </w:rPr>
        <w:t>правом</w:t>
      </w:r>
      <w:r w:rsidRPr="00E10C7E">
        <w:rPr>
          <w:szCs w:val="20"/>
        </w:rPr>
        <w:t xml:space="preserve"> </w:t>
      </w:r>
      <w:r>
        <w:rPr>
          <w:szCs w:val="20"/>
        </w:rPr>
        <w:t xml:space="preserve">и левом ухе </w:t>
      </w:r>
      <w:r w:rsidRPr="00E10C7E">
        <w:rPr>
          <w:szCs w:val="20"/>
        </w:rPr>
        <w:t xml:space="preserve">одного и того </w:t>
      </w:r>
      <w:r>
        <w:rPr>
          <w:szCs w:val="20"/>
        </w:rPr>
        <w:t>же ребенка, целесообразно</w:t>
      </w:r>
      <w:r w:rsidRPr="00E10C7E">
        <w:rPr>
          <w:szCs w:val="20"/>
        </w:rPr>
        <w:t xml:space="preserve"> измерять РРУК (</w:t>
      </w:r>
      <w:r w:rsidRPr="00E10C7E">
        <w:rPr>
          <w:szCs w:val="20"/>
          <w:lang w:val="en-US"/>
        </w:rPr>
        <w:t>RE</w:t>
      </w:r>
      <w:r w:rsidRPr="00E10C7E">
        <w:rPr>
          <w:szCs w:val="20"/>
        </w:rPr>
        <w:t>С</w:t>
      </w:r>
      <w:r w:rsidRPr="00E10C7E">
        <w:rPr>
          <w:szCs w:val="20"/>
          <w:lang w:val="en-US"/>
        </w:rPr>
        <w:t>D</w:t>
      </w:r>
      <w:r>
        <w:rPr>
          <w:szCs w:val="20"/>
        </w:rPr>
        <w:t>)</w:t>
      </w:r>
      <w:r w:rsidRPr="00E10C7E">
        <w:rPr>
          <w:szCs w:val="20"/>
        </w:rPr>
        <w:t xml:space="preserve"> </w:t>
      </w:r>
      <w:r>
        <w:rPr>
          <w:szCs w:val="20"/>
        </w:rPr>
        <w:t xml:space="preserve">в </w:t>
      </w:r>
      <w:r w:rsidRPr="00E10C7E">
        <w:rPr>
          <w:szCs w:val="20"/>
        </w:rPr>
        <w:t>право</w:t>
      </w:r>
      <w:r>
        <w:rPr>
          <w:szCs w:val="20"/>
        </w:rPr>
        <w:t>м</w:t>
      </w:r>
      <w:r w:rsidRPr="00E10C7E">
        <w:rPr>
          <w:szCs w:val="20"/>
        </w:rPr>
        <w:t xml:space="preserve"> и лево</w:t>
      </w:r>
      <w:r>
        <w:rPr>
          <w:szCs w:val="20"/>
        </w:rPr>
        <w:t>м</w:t>
      </w:r>
      <w:r w:rsidRPr="00E10C7E">
        <w:rPr>
          <w:szCs w:val="20"/>
        </w:rPr>
        <w:t xml:space="preserve"> ух</w:t>
      </w:r>
      <w:r>
        <w:rPr>
          <w:szCs w:val="20"/>
        </w:rPr>
        <w:t>е</w:t>
      </w:r>
      <w:r w:rsidRPr="00E10C7E">
        <w:rPr>
          <w:szCs w:val="20"/>
        </w:rPr>
        <w:t xml:space="preserve"> ребенка </w:t>
      </w:r>
      <w:r>
        <w:rPr>
          <w:szCs w:val="20"/>
        </w:rPr>
        <w:t>раздельно</w:t>
      </w:r>
      <w:r w:rsidRPr="00E10C7E">
        <w:rPr>
          <w:szCs w:val="20"/>
        </w:rPr>
        <w:t xml:space="preserve"> (можно с переры</w:t>
      </w:r>
      <w:r w:rsidR="00CC7B79">
        <w:rPr>
          <w:szCs w:val="20"/>
        </w:rPr>
        <w:t>вом в несколько часов или дней)</w:t>
      </w:r>
      <w:r w:rsidRPr="00E10C7E">
        <w:rPr>
          <w:szCs w:val="20"/>
        </w:rPr>
        <w:t>.</w:t>
      </w:r>
    </w:p>
    <w:p w:rsidR="00391A97" w:rsidRPr="00E10C7E" w:rsidRDefault="00391A97" w:rsidP="00354979">
      <w:r>
        <w:t>И</w:t>
      </w:r>
      <w:r w:rsidRPr="00E10C7E">
        <w:t xml:space="preserve">спользование измеренных </w:t>
      </w:r>
      <w:r>
        <w:t xml:space="preserve">в настоящем исследовании </w:t>
      </w:r>
      <w:r w:rsidRPr="00E10C7E">
        <w:t>индивидуальных значений РРУК (</w:t>
      </w:r>
      <w:r w:rsidRPr="00E10C7E">
        <w:rPr>
          <w:lang w:val="en-US"/>
        </w:rPr>
        <w:t>RECD</w:t>
      </w:r>
      <w:r w:rsidRPr="00E10C7E">
        <w:t>)  способствовало индивидуализации настроек СА, что</w:t>
      </w:r>
      <w:r>
        <w:t>, в свою очередь,</w:t>
      </w:r>
      <w:r w:rsidRPr="00E10C7E">
        <w:t xml:space="preserve"> повышало качество электроакустической коррекции слуха. В нашей группе детей (</w:t>
      </w:r>
      <w:r w:rsidRPr="00E10C7E">
        <w:rPr>
          <w:lang w:val="en-US"/>
        </w:rPr>
        <w:t>n</w:t>
      </w:r>
      <w:r w:rsidRPr="00E10C7E">
        <w:t xml:space="preserve">=65) мы не наблюдали проблем с отказом ребенка от использования СА и проблем дискомфорта при сурдопедагогическом тестировании. </w:t>
      </w:r>
    </w:p>
    <w:p w:rsidR="00391A97" w:rsidRPr="006C756D" w:rsidRDefault="00391A97" w:rsidP="00354979">
      <w:pPr>
        <w:spacing w:after="160"/>
        <w:jc w:val="left"/>
        <w:rPr>
          <w:b/>
        </w:rPr>
      </w:pPr>
      <w:r w:rsidRPr="006C756D">
        <w:rPr>
          <w:b/>
        </w:rPr>
        <w:t>Выводы:</w:t>
      </w:r>
    </w:p>
    <w:p w:rsidR="00391A97" w:rsidRPr="00DE6460" w:rsidRDefault="00F621CE" w:rsidP="002D55AD">
      <w:pPr>
        <w:pStyle w:val="a"/>
        <w:ind w:left="0" w:firstLine="709"/>
      </w:pPr>
      <w:r>
        <w:t>п</w:t>
      </w:r>
      <w:r w:rsidR="00391A97" w:rsidRPr="00DE6460">
        <w:t>ри проведении измерений величины  РРУК (</w:t>
      </w:r>
      <w:r w:rsidR="00391A97" w:rsidRPr="00DE6460">
        <w:rPr>
          <w:lang w:val="en-US"/>
        </w:rPr>
        <w:t>RECD</w:t>
      </w:r>
      <w:r w:rsidR="00391A97" w:rsidRPr="00DE6460">
        <w:t xml:space="preserve">) в  группе 65 детей </w:t>
      </w:r>
      <w:r w:rsidR="00391A97">
        <w:t xml:space="preserve">в возрасте </w:t>
      </w:r>
      <w:r w:rsidR="00391A97" w:rsidRPr="00DE6460">
        <w:t xml:space="preserve">до 5 лет мы получили </w:t>
      </w:r>
      <w:r w:rsidR="00391A97" w:rsidRPr="00DE6460">
        <w:rPr>
          <w:color w:val="000000"/>
        </w:rPr>
        <w:t>данные, свидетельствующие</w:t>
      </w:r>
      <w:r w:rsidR="00391A97">
        <w:rPr>
          <w:color w:val="000000"/>
        </w:rPr>
        <w:t xml:space="preserve"> о том</w:t>
      </w:r>
      <w:r w:rsidR="00391A97" w:rsidRPr="00DE6460">
        <w:rPr>
          <w:color w:val="000000"/>
        </w:rPr>
        <w:t>, что показатели РРУК</w:t>
      </w:r>
      <w:r w:rsidR="00391A97">
        <w:rPr>
          <w:color w:val="000000"/>
        </w:rPr>
        <w:t xml:space="preserve"> </w:t>
      </w:r>
      <w:r w:rsidR="00391A97" w:rsidRPr="00DE6460">
        <w:rPr>
          <w:color w:val="000000"/>
        </w:rPr>
        <w:t>(</w:t>
      </w:r>
      <w:r w:rsidR="00391A97" w:rsidRPr="00DE6460">
        <w:rPr>
          <w:color w:val="000000"/>
          <w:lang w:val="en-US"/>
        </w:rPr>
        <w:t>RECD</w:t>
      </w:r>
      <w:r w:rsidR="00391A97" w:rsidRPr="00DE6460">
        <w:rPr>
          <w:color w:val="000000"/>
        </w:rPr>
        <w:t>)  достаточно индивидуальны</w:t>
      </w:r>
      <w:r w:rsidR="00391A97">
        <w:rPr>
          <w:color w:val="000000"/>
        </w:rPr>
        <w:t>.</w:t>
      </w:r>
    </w:p>
    <w:p w:rsidR="00391A97" w:rsidRDefault="00F621CE" w:rsidP="002D55AD">
      <w:pPr>
        <w:pStyle w:val="a"/>
        <w:ind w:left="0" w:firstLine="709"/>
      </w:pPr>
      <w:r>
        <w:lastRenderedPageBreak/>
        <w:t>п</w:t>
      </w:r>
      <w:r w:rsidR="00391A97" w:rsidRPr="007F18A4">
        <w:t>ри электроакустической коррекции слуха при наличии отклонений в строении наружного слухового прохода (аномалии наружного слухового прохода, недоношенность ребенка, низкий вес тела при рождении) желательно измерять индивидуальные значения РРУК (</w:t>
      </w:r>
      <w:r w:rsidR="00391A97" w:rsidRPr="007F18A4">
        <w:rPr>
          <w:lang w:val="en-US"/>
        </w:rPr>
        <w:t>RECD</w:t>
      </w:r>
      <w:r w:rsidR="00391A97" w:rsidRPr="007F18A4">
        <w:t>)</w:t>
      </w:r>
      <w:r w:rsidR="00391A97">
        <w:t xml:space="preserve"> на частоте 2000Гц</w:t>
      </w:r>
      <w:r w:rsidR="00391A97" w:rsidRPr="007F18A4">
        <w:t xml:space="preserve">, в остальных случаях возможно использование стандартных значений. </w:t>
      </w:r>
    </w:p>
    <w:p w:rsidR="0003348E" w:rsidRPr="00354965" w:rsidRDefault="008D29FA" w:rsidP="002D55AD">
      <w:pPr>
        <w:rPr>
          <w:b/>
        </w:rPr>
      </w:pPr>
      <w:r w:rsidRPr="00354979">
        <w:rPr>
          <w:b/>
          <w:i/>
        </w:rPr>
        <w:t>Литература</w:t>
      </w:r>
      <w:r w:rsidR="00CC7B79">
        <w:rPr>
          <w:b/>
          <w:i/>
          <w:lang w:val="en-US"/>
        </w:rPr>
        <w:t>/Literature</w:t>
      </w:r>
      <w:r w:rsidR="00354965">
        <w:rPr>
          <w:b/>
          <w:i/>
        </w:rPr>
        <w:t>:</w:t>
      </w:r>
    </w:p>
    <w:p w:rsidR="00391A97" w:rsidRPr="00354979" w:rsidRDefault="00391A97" w:rsidP="002D55AD">
      <w:pPr>
        <w:pStyle w:val="a"/>
        <w:numPr>
          <w:ilvl w:val="0"/>
          <w:numId w:val="6"/>
        </w:numPr>
        <w:ind w:left="0" w:firstLine="709"/>
        <w:rPr>
          <w:i/>
          <w:lang w:val="en-US"/>
        </w:rPr>
      </w:pPr>
      <w:r w:rsidRPr="00354979">
        <w:rPr>
          <w:i/>
          <w:lang w:val="en-US"/>
        </w:rPr>
        <w:t xml:space="preserve">Dillon, H. Hearing aids / H. Dillon. – N.Y., 2001. – 158 p. </w:t>
      </w:r>
    </w:p>
    <w:p w:rsidR="00391A97" w:rsidRPr="00354979" w:rsidRDefault="00391A97" w:rsidP="002D55AD">
      <w:pPr>
        <w:pStyle w:val="a"/>
        <w:numPr>
          <w:ilvl w:val="0"/>
          <w:numId w:val="6"/>
        </w:numPr>
        <w:ind w:left="0" w:firstLine="709"/>
        <w:rPr>
          <w:bCs/>
          <w:i/>
          <w:szCs w:val="20"/>
          <w:lang w:val="en-US"/>
        </w:rPr>
      </w:pPr>
      <w:r w:rsidRPr="00354979">
        <w:rPr>
          <w:i/>
          <w:lang w:val="en-US"/>
        </w:rPr>
        <w:t xml:space="preserve">Hoover, B.M. Effect of ear </w:t>
      </w:r>
      <w:proofErr w:type="spellStart"/>
      <w:r w:rsidRPr="00354979">
        <w:rPr>
          <w:i/>
          <w:lang w:val="en-US"/>
        </w:rPr>
        <w:t>mould</w:t>
      </w:r>
      <w:proofErr w:type="spellEnd"/>
      <w:r w:rsidRPr="00354979">
        <w:rPr>
          <w:i/>
          <w:lang w:val="en-US"/>
        </w:rPr>
        <w:t xml:space="preserve"> fit on predicted real-ear SPL using a real-ear-to-coupler difference procedure / B.M. Hoover, P.G. </w:t>
      </w:r>
      <w:proofErr w:type="spellStart"/>
      <w:r w:rsidRPr="00354979">
        <w:rPr>
          <w:i/>
          <w:lang w:val="en-US"/>
        </w:rPr>
        <w:t>Stelmachowicz</w:t>
      </w:r>
      <w:proofErr w:type="spellEnd"/>
      <w:r w:rsidRPr="00354979">
        <w:rPr>
          <w:i/>
          <w:lang w:val="en-US"/>
        </w:rPr>
        <w:t xml:space="preserve">, D.E. Lewis // Ear Hear. </w:t>
      </w:r>
      <w:r w:rsidRPr="00354979">
        <w:rPr>
          <w:i/>
          <w:lang w:val="en-US"/>
        </w:rPr>
        <w:sym w:font="Symbol" w:char="F02D"/>
      </w:r>
      <w:r w:rsidRPr="00354979">
        <w:rPr>
          <w:i/>
          <w:lang w:val="en-US"/>
        </w:rPr>
        <w:t xml:space="preserve"> 2000. </w:t>
      </w:r>
      <w:r w:rsidRPr="00354979">
        <w:rPr>
          <w:i/>
          <w:lang w:val="en-US"/>
        </w:rPr>
        <w:sym w:font="Symbol" w:char="F02D"/>
      </w:r>
      <w:r w:rsidRPr="00354979">
        <w:rPr>
          <w:i/>
          <w:lang w:val="en-US"/>
        </w:rPr>
        <w:t xml:space="preserve"> Vol. 21. </w:t>
      </w:r>
      <w:r w:rsidRPr="00354979">
        <w:rPr>
          <w:i/>
          <w:lang w:val="en-US"/>
        </w:rPr>
        <w:sym w:font="Symbol" w:char="F02D"/>
      </w:r>
      <w:r w:rsidRPr="00354979">
        <w:rPr>
          <w:i/>
          <w:lang w:val="en-US"/>
        </w:rPr>
        <w:t xml:space="preserve"> P. 310-17</w:t>
      </w:r>
      <w:r w:rsidR="00E13532">
        <w:rPr>
          <w:i/>
          <w:lang w:val="en-US"/>
        </w:rPr>
        <w:t>.</w:t>
      </w:r>
      <w:bookmarkStart w:id="0" w:name="_GoBack"/>
      <w:bookmarkEnd w:id="0"/>
    </w:p>
    <w:p w:rsidR="00391A97" w:rsidRPr="00354979" w:rsidRDefault="00391A97" w:rsidP="002D55AD">
      <w:pPr>
        <w:pStyle w:val="a"/>
        <w:numPr>
          <w:ilvl w:val="0"/>
          <w:numId w:val="6"/>
        </w:numPr>
        <w:ind w:left="0" w:firstLine="709"/>
        <w:rPr>
          <w:bCs/>
          <w:i/>
          <w:lang w:val="en-US"/>
        </w:rPr>
      </w:pPr>
      <w:r w:rsidRPr="00354979">
        <w:rPr>
          <w:i/>
          <w:lang w:val="en-US"/>
        </w:rPr>
        <w:t>Kruger, B. An update on the external ear resonance in infants and young children / B. Kruger // Ear Hear. – 1987. – Vol. 8. – P. 333-36.</w:t>
      </w:r>
    </w:p>
    <w:p w:rsidR="00391A97" w:rsidRPr="00354979" w:rsidRDefault="00391A97" w:rsidP="002D55AD">
      <w:pPr>
        <w:pStyle w:val="a"/>
        <w:numPr>
          <w:ilvl w:val="0"/>
          <w:numId w:val="6"/>
        </w:numPr>
        <w:ind w:left="0" w:firstLine="709"/>
        <w:rPr>
          <w:b/>
          <w:bCs/>
          <w:i/>
        </w:rPr>
      </w:pPr>
      <w:proofErr w:type="spellStart"/>
      <w:r w:rsidRPr="00354979">
        <w:rPr>
          <w:i/>
          <w:lang w:val="en-US"/>
        </w:rPr>
        <w:t>Scollie</w:t>
      </w:r>
      <w:proofErr w:type="spellEnd"/>
      <w:r w:rsidRPr="00354979">
        <w:rPr>
          <w:i/>
          <w:lang w:val="en-US"/>
        </w:rPr>
        <w:t xml:space="preserve">, S.D. Hearing aid </w:t>
      </w:r>
      <w:proofErr w:type="spellStart"/>
      <w:r w:rsidRPr="00354979">
        <w:rPr>
          <w:i/>
          <w:lang w:val="en-US"/>
        </w:rPr>
        <w:t>fittingand</w:t>
      </w:r>
      <w:proofErr w:type="spellEnd"/>
      <w:r w:rsidRPr="00354979">
        <w:rPr>
          <w:i/>
          <w:lang w:val="en-US"/>
        </w:rPr>
        <w:t xml:space="preserve"> verification procedures for children / S.D. </w:t>
      </w:r>
      <w:proofErr w:type="spellStart"/>
      <w:r w:rsidRPr="00354979">
        <w:rPr>
          <w:i/>
          <w:lang w:val="en-US"/>
        </w:rPr>
        <w:t>Scollie</w:t>
      </w:r>
      <w:proofErr w:type="spellEnd"/>
      <w:r w:rsidRPr="00354979">
        <w:rPr>
          <w:i/>
          <w:lang w:val="en-US"/>
        </w:rPr>
        <w:t xml:space="preserve">, R.C. </w:t>
      </w:r>
      <w:proofErr w:type="spellStart"/>
      <w:r w:rsidRPr="00354979">
        <w:rPr>
          <w:i/>
          <w:lang w:val="en-US"/>
        </w:rPr>
        <w:t>Seewald</w:t>
      </w:r>
      <w:proofErr w:type="spellEnd"/>
      <w:r w:rsidRPr="00354979">
        <w:rPr>
          <w:i/>
          <w:lang w:val="en-US"/>
        </w:rPr>
        <w:t xml:space="preserve"> // Handbook of clinical audiology / ed. by J. Katz. </w:t>
      </w:r>
      <w:r w:rsidRPr="00354979">
        <w:rPr>
          <w:i/>
          <w:lang w:val="en-US"/>
        </w:rPr>
        <w:sym w:font="Symbol" w:char="F02D"/>
      </w:r>
      <w:r w:rsidRPr="00354979">
        <w:rPr>
          <w:i/>
          <w:lang w:val="en-US"/>
        </w:rPr>
        <w:t xml:space="preserve"> N.Y.: Lippincott Williams and Wilkins, 2002. </w:t>
      </w:r>
      <w:r w:rsidRPr="00354979">
        <w:rPr>
          <w:i/>
          <w:lang w:val="en-US"/>
        </w:rPr>
        <w:sym w:font="Symbol" w:char="F02D"/>
      </w:r>
      <w:r w:rsidRPr="00354979">
        <w:rPr>
          <w:i/>
          <w:lang w:val="en-US"/>
        </w:rPr>
        <w:t xml:space="preserve"> P. 687-706.</w:t>
      </w:r>
      <w:r w:rsidRPr="00354979">
        <w:rPr>
          <w:i/>
          <w:sz w:val="20"/>
          <w:szCs w:val="20"/>
          <w:lang w:val="en-US"/>
        </w:rPr>
        <w:t xml:space="preserve">                </w:t>
      </w:r>
    </w:p>
    <w:p w:rsidR="00391A97" w:rsidRPr="00354979" w:rsidRDefault="00391A97" w:rsidP="002D55AD">
      <w:pPr>
        <w:pStyle w:val="a"/>
        <w:numPr>
          <w:ilvl w:val="0"/>
          <w:numId w:val="6"/>
        </w:numPr>
        <w:ind w:left="0" w:firstLine="709"/>
        <w:rPr>
          <w:b/>
          <w:bCs/>
          <w:i/>
          <w:lang w:val="en-US"/>
        </w:rPr>
      </w:pPr>
      <w:r w:rsidRPr="00354979">
        <w:rPr>
          <w:i/>
          <w:lang w:val="en-US"/>
        </w:rPr>
        <w:t xml:space="preserve">Probe-tube microphone measures of ear canal sound pressure levels in infants and children / J.A. </w:t>
      </w:r>
      <w:proofErr w:type="spellStart"/>
      <w:r w:rsidRPr="00354979">
        <w:rPr>
          <w:i/>
          <w:lang w:val="en-US"/>
        </w:rPr>
        <w:t>Feigin</w:t>
      </w:r>
      <w:proofErr w:type="spellEnd"/>
      <w:r w:rsidRPr="00354979">
        <w:rPr>
          <w:i/>
          <w:lang w:val="en-US"/>
        </w:rPr>
        <w:t xml:space="preserve">, J.G. </w:t>
      </w:r>
      <w:proofErr w:type="spellStart"/>
      <w:r w:rsidRPr="00354979">
        <w:rPr>
          <w:i/>
          <w:lang w:val="en-US"/>
        </w:rPr>
        <w:t>Kopun</w:t>
      </w:r>
      <w:proofErr w:type="spellEnd"/>
      <w:r w:rsidRPr="00354979">
        <w:rPr>
          <w:i/>
          <w:lang w:val="en-US"/>
        </w:rPr>
        <w:t xml:space="preserve">, P.G. </w:t>
      </w:r>
      <w:proofErr w:type="spellStart"/>
      <w:r w:rsidRPr="00354979">
        <w:rPr>
          <w:i/>
          <w:lang w:val="en-US"/>
        </w:rPr>
        <w:t>Stelmachowicz</w:t>
      </w:r>
      <w:proofErr w:type="spellEnd"/>
      <w:r w:rsidRPr="00354979">
        <w:rPr>
          <w:i/>
          <w:lang w:val="en-US"/>
        </w:rPr>
        <w:t xml:space="preserve">, M.P. </w:t>
      </w:r>
      <w:proofErr w:type="spellStart"/>
      <w:r w:rsidRPr="00354979">
        <w:rPr>
          <w:i/>
          <w:lang w:val="en-US"/>
        </w:rPr>
        <w:t>Gorga</w:t>
      </w:r>
      <w:proofErr w:type="spellEnd"/>
      <w:r w:rsidRPr="00354979">
        <w:rPr>
          <w:i/>
          <w:lang w:val="en-US"/>
        </w:rPr>
        <w:t xml:space="preserve"> // Ear Hear. </w:t>
      </w:r>
      <w:r w:rsidRPr="00354979">
        <w:rPr>
          <w:i/>
          <w:lang w:val="en-US"/>
        </w:rPr>
        <w:sym w:font="Symbol" w:char="F02D"/>
      </w:r>
      <w:r w:rsidRPr="00354979">
        <w:rPr>
          <w:i/>
          <w:lang w:val="en-US"/>
        </w:rPr>
        <w:t xml:space="preserve"> 1989. </w:t>
      </w:r>
      <w:r w:rsidRPr="00354979">
        <w:rPr>
          <w:i/>
          <w:lang w:val="en-US"/>
        </w:rPr>
        <w:sym w:font="Symbol" w:char="F02D"/>
      </w:r>
      <w:r w:rsidRPr="00354979">
        <w:rPr>
          <w:i/>
          <w:lang w:val="en-US"/>
        </w:rPr>
        <w:t xml:space="preserve"> Vol. 10. </w:t>
      </w:r>
      <w:r w:rsidRPr="00354979">
        <w:rPr>
          <w:i/>
          <w:lang w:val="en-US"/>
        </w:rPr>
        <w:sym w:font="Symbol" w:char="F02D"/>
      </w:r>
      <w:r w:rsidRPr="00354979">
        <w:rPr>
          <w:i/>
          <w:lang w:val="en-US"/>
        </w:rPr>
        <w:t xml:space="preserve"> P. 254-58.</w:t>
      </w:r>
    </w:p>
    <w:p w:rsidR="00DE33DD" w:rsidRPr="00CC7B79" w:rsidRDefault="00DE33DD" w:rsidP="002D55AD">
      <w:pPr>
        <w:rPr>
          <w:i/>
          <w:lang w:val="en-US"/>
        </w:rPr>
      </w:pPr>
    </w:p>
    <w:sectPr w:rsidR="00DE33DD" w:rsidRPr="00CC7B79" w:rsidSect="00354979">
      <w:footerReference w:type="even" r:id="rId14"/>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C48" w:rsidRDefault="00194C48" w:rsidP="005E6875">
      <w:r>
        <w:separator/>
      </w:r>
    </w:p>
  </w:endnote>
  <w:endnote w:type="continuationSeparator" w:id="0">
    <w:p w:rsidR="00194C48" w:rsidRDefault="00194C48" w:rsidP="005E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altName w:val="Calibri"/>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AA" w:rsidRDefault="00FD2303" w:rsidP="005E6875">
    <w:pPr>
      <w:pStyle w:val="a8"/>
      <w:rPr>
        <w:rStyle w:val="a9"/>
      </w:rPr>
    </w:pPr>
    <w:r>
      <w:rPr>
        <w:rStyle w:val="a9"/>
      </w:rPr>
      <w:fldChar w:fldCharType="begin"/>
    </w:r>
    <w:r w:rsidR="00391A97">
      <w:rPr>
        <w:rStyle w:val="a9"/>
      </w:rPr>
      <w:instrText xml:space="preserve">PAGE  </w:instrText>
    </w:r>
    <w:r>
      <w:rPr>
        <w:rStyle w:val="a9"/>
      </w:rPr>
      <w:fldChar w:fldCharType="end"/>
    </w:r>
  </w:p>
  <w:p w:rsidR="009517AA" w:rsidRDefault="00E13532" w:rsidP="005E68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143"/>
    </w:sdtPr>
    <w:sdtEndPr/>
    <w:sdtContent>
      <w:p w:rsidR="00701069" w:rsidRDefault="002D55AD">
        <w:pPr>
          <w:pStyle w:val="a8"/>
          <w:jc w:val="center"/>
        </w:pPr>
        <w:r>
          <w:fldChar w:fldCharType="begin"/>
        </w:r>
        <w:r>
          <w:instrText xml:space="preserve"> PAGE   \* MERGEFORMAT </w:instrText>
        </w:r>
        <w:r>
          <w:fldChar w:fldCharType="separate"/>
        </w:r>
        <w:r w:rsidR="00E13532">
          <w:rPr>
            <w:noProof/>
          </w:rPr>
          <w:t>10</w:t>
        </w:r>
        <w:r>
          <w:rPr>
            <w:noProof/>
          </w:rPr>
          <w:fldChar w:fldCharType="end"/>
        </w:r>
      </w:p>
    </w:sdtContent>
  </w:sdt>
  <w:p w:rsidR="009517AA" w:rsidRPr="00F80729" w:rsidRDefault="00E13532" w:rsidP="00F80729">
    <w:pPr>
      <w:pStyle w:val="a8"/>
      <w:ind w:firstLine="0"/>
      <w:jc w:val="center"/>
      <w:rPr>
        <w:rStyle w:val="a9"/>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C48" w:rsidRDefault="00194C48" w:rsidP="005E6875">
      <w:r>
        <w:separator/>
      </w:r>
    </w:p>
  </w:footnote>
  <w:footnote w:type="continuationSeparator" w:id="0">
    <w:p w:rsidR="00194C48" w:rsidRDefault="00194C48" w:rsidP="005E6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65D"/>
    <w:multiLevelType w:val="hybridMultilevel"/>
    <w:tmpl w:val="9CC6F00A"/>
    <w:lvl w:ilvl="0" w:tplc="16B46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153896"/>
    <w:multiLevelType w:val="hybridMultilevel"/>
    <w:tmpl w:val="4FF82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A8090E"/>
    <w:multiLevelType w:val="hybridMultilevel"/>
    <w:tmpl w:val="13FE3652"/>
    <w:lvl w:ilvl="0" w:tplc="4392C4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056529"/>
    <w:multiLevelType w:val="hybridMultilevel"/>
    <w:tmpl w:val="2712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2580D26"/>
    <w:multiLevelType w:val="hybridMultilevel"/>
    <w:tmpl w:val="18E674E0"/>
    <w:lvl w:ilvl="0" w:tplc="1DE422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1D721F2"/>
    <w:multiLevelType w:val="hybridMultilevel"/>
    <w:tmpl w:val="BF0EF71E"/>
    <w:lvl w:ilvl="0" w:tplc="059A31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FA41613"/>
    <w:multiLevelType w:val="hybridMultilevel"/>
    <w:tmpl w:val="BC384DAE"/>
    <w:lvl w:ilvl="0" w:tplc="4DB80492">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6B0B21"/>
    <w:rsid w:val="0003348E"/>
    <w:rsid w:val="00067C68"/>
    <w:rsid w:val="00163D7B"/>
    <w:rsid w:val="00194C48"/>
    <w:rsid w:val="001E524F"/>
    <w:rsid w:val="002D55AD"/>
    <w:rsid w:val="00323482"/>
    <w:rsid w:val="00354965"/>
    <w:rsid w:val="00354979"/>
    <w:rsid w:val="00391A97"/>
    <w:rsid w:val="003B494A"/>
    <w:rsid w:val="003D7030"/>
    <w:rsid w:val="003E0FEF"/>
    <w:rsid w:val="003F2D83"/>
    <w:rsid w:val="004563EA"/>
    <w:rsid w:val="004A0A93"/>
    <w:rsid w:val="004A2F68"/>
    <w:rsid w:val="00536DB6"/>
    <w:rsid w:val="005A5B52"/>
    <w:rsid w:val="005E6875"/>
    <w:rsid w:val="006026B1"/>
    <w:rsid w:val="00617EC3"/>
    <w:rsid w:val="006B087E"/>
    <w:rsid w:val="006B0B21"/>
    <w:rsid w:val="006C6B11"/>
    <w:rsid w:val="006C756D"/>
    <w:rsid w:val="006D673A"/>
    <w:rsid w:val="00701069"/>
    <w:rsid w:val="00791A1A"/>
    <w:rsid w:val="007B0014"/>
    <w:rsid w:val="007D0BD4"/>
    <w:rsid w:val="0087181C"/>
    <w:rsid w:val="008B2485"/>
    <w:rsid w:val="008D29FA"/>
    <w:rsid w:val="009539E4"/>
    <w:rsid w:val="00991E9D"/>
    <w:rsid w:val="00994D20"/>
    <w:rsid w:val="009E163C"/>
    <w:rsid w:val="00A00932"/>
    <w:rsid w:val="00A677EC"/>
    <w:rsid w:val="00AA1D72"/>
    <w:rsid w:val="00B2331C"/>
    <w:rsid w:val="00CC7B79"/>
    <w:rsid w:val="00CD72C4"/>
    <w:rsid w:val="00DE33DD"/>
    <w:rsid w:val="00E13532"/>
    <w:rsid w:val="00E46EE3"/>
    <w:rsid w:val="00F621CE"/>
    <w:rsid w:val="00F80729"/>
    <w:rsid w:val="00FD23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875"/>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5E6875"/>
    <w:pPr>
      <w:ind w:firstLine="0"/>
      <w:jc w:val="center"/>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9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991E9D"/>
    <w:pPr>
      <w:spacing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991E9D"/>
    <w:rPr>
      <w:rFonts w:ascii="Segoe UI" w:hAnsi="Segoe UI" w:cs="Segoe UI"/>
      <w:sz w:val="18"/>
      <w:szCs w:val="18"/>
    </w:rPr>
  </w:style>
  <w:style w:type="character" w:customStyle="1" w:styleId="a7">
    <w:name w:val="Нижний колонтитул Знак"/>
    <w:link w:val="a8"/>
    <w:uiPriority w:val="99"/>
    <w:rsid w:val="00391A97"/>
    <w:rPr>
      <w:rFonts w:ascii="Times New Roman" w:eastAsia="Times New Roman" w:hAnsi="Times New Roman" w:cs="Times New Roman"/>
      <w:sz w:val="20"/>
      <w:szCs w:val="20"/>
      <w:lang w:eastAsia="ru-RU"/>
    </w:rPr>
  </w:style>
  <w:style w:type="paragraph" w:styleId="a8">
    <w:name w:val="footer"/>
    <w:basedOn w:val="a0"/>
    <w:link w:val="a7"/>
    <w:uiPriority w:val="99"/>
    <w:unhideWhenUsed/>
    <w:rsid w:val="00391A97"/>
    <w:pPr>
      <w:tabs>
        <w:tab w:val="center" w:pos="4677"/>
        <w:tab w:val="right" w:pos="9355"/>
      </w:tabs>
      <w:spacing w:line="240" w:lineRule="auto"/>
    </w:pPr>
    <w:rPr>
      <w:sz w:val="20"/>
      <w:szCs w:val="20"/>
    </w:rPr>
  </w:style>
  <w:style w:type="character" w:customStyle="1" w:styleId="11">
    <w:name w:val="Нижний колонтитул Знак1"/>
    <w:basedOn w:val="a1"/>
    <w:uiPriority w:val="99"/>
    <w:semiHidden/>
    <w:rsid w:val="00391A97"/>
  </w:style>
  <w:style w:type="paragraph" w:styleId="a">
    <w:name w:val="List Paragraph"/>
    <w:basedOn w:val="a0"/>
    <w:uiPriority w:val="34"/>
    <w:qFormat/>
    <w:rsid w:val="00F80729"/>
    <w:pPr>
      <w:numPr>
        <w:numId w:val="5"/>
      </w:numPr>
      <w:ind w:left="709" w:hanging="709"/>
      <w:contextualSpacing/>
    </w:pPr>
  </w:style>
  <w:style w:type="character" w:styleId="a9">
    <w:name w:val="page number"/>
    <w:basedOn w:val="a1"/>
    <w:rsid w:val="00391A97"/>
  </w:style>
  <w:style w:type="character" w:customStyle="1" w:styleId="apple-converted-space">
    <w:name w:val="apple-converted-space"/>
    <w:basedOn w:val="a1"/>
    <w:rsid w:val="005E6875"/>
  </w:style>
  <w:style w:type="character" w:styleId="aa">
    <w:name w:val="Hyperlink"/>
    <w:basedOn w:val="a1"/>
    <w:uiPriority w:val="99"/>
    <w:unhideWhenUsed/>
    <w:rsid w:val="005E6875"/>
    <w:rPr>
      <w:color w:val="0000FF"/>
      <w:u w:val="single"/>
    </w:rPr>
  </w:style>
  <w:style w:type="character" w:customStyle="1" w:styleId="10">
    <w:name w:val="Заголовок 1 Знак"/>
    <w:basedOn w:val="a1"/>
    <w:link w:val="1"/>
    <w:uiPriority w:val="9"/>
    <w:rsid w:val="005E6875"/>
    <w:rPr>
      <w:rFonts w:ascii="Times New Roman" w:eastAsia="Times New Roman" w:hAnsi="Times New Roman" w:cs="Times New Roman"/>
      <w:b/>
      <w:sz w:val="28"/>
      <w:szCs w:val="28"/>
      <w:lang w:eastAsia="ru-RU"/>
    </w:rPr>
  </w:style>
  <w:style w:type="paragraph" w:styleId="ab">
    <w:name w:val="header"/>
    <w:basedOn w:val="a0"/>
    <w:link w:val="ac"/>
    <w:uiPriority w:val="99"/>
    <w:semiHidden/>
    <w:unhideWhenUsed/>
    <w:rsid w:val="00F80729"/>
    <w:pPr>
      <w:tabs>
        <w:tab w:val="center" w:pos="4677"/>
        <w:tab w:val="right" w:pos="9355"/>
      </w:tabs>
      <w:spacing w:line="240" w:lineRule="auto"/>
    </w:pPr>
  </w:style>
  <w:style w:type="character" w:customStyle="1" w:styleId="ac">
    <w:name w:val="Верхний колонтитул Знак"/>
    <w:basedOn w:val="a1"/>
    <w:link w:val="ab"/>
    <w:uiPriority w:val="99"/>
    <w:semiHidden/>
    <w:rsid w:val="00F80729"/>
    <w:rPr>
      <w:rFonts w:ascii="Times New Roman" w:eastAsia="Times New Roman" w:hAnsi="Times New Roman" w:cs="Times New Roman"/>
      <w:sz w:val="28"/>
      <w:szCs w:val="28"/>
      <w:lang w:eastAsia="ru-RU"/>
    </w:rPr>
  </w:style>
  <w:style w:type="paragraph" w:styleId="ad">
    <w:name w:val="Title"/>
    <w:basedOn w:val="a0"/>
    <w:next w:val="a0"/>
    <w:link w:val="ae"/>
    <w:uiPriority w:val="10"/>
    <w:qFormat/>
    <w:rsid w:val="00F621CE"/>
    <w:pPr>
      <w:ind w:firstLine="0"/>
      <w:jc w:val="center"/>
    </w:pPr>
  </w:style>
  <w:style w:type="character" w:customStyle="1" w:styleId="ae">
    <w:name w:val="Название Знак"/>
    <w:basedOn w:val="a1"/>
    <w:link w:val="ad"/>
    <w:uiPriority w:val="10"/>
    <w:rsid w:val="00F621CE"/>
    <w:rPr>
      <w:rFonts w:ascii="Times New Roman" w:eastAsia="Times New Roman" w:hAnsi="Times New Roman" w:cs="Times New Roman"/>
      <w:sz w:val="28"/>
      <w:szCs w:val="28"/>
      <w:lang w:eastAsia="ru-RU"/>
    </w:rPr>
  </w:style>
  <w:style w:type="paragraph" w:styleId="af">
    <w:name w:val="No Spacing"/>
    <w:basedOn w:val="a0"/>
    <w:uiPriority w:val="1"/>
    <w:qFormat/>
    <w:rsid w:val="00F621CE"/>
    <w:pPr>
      <w:spacing w:line="240" w:lineRule="auto"/>
      <w:ind w:firstLine="0"/>
      <w:jc w:val="center"/>
    </w:pPr>
    <w:rPr>
      <w:sz w:val="24"/>
      <w:szCs w:val="24"/>
    </w:rPr>
  </w:style>
  <w:style w:type="character" w:customStyle="1" w:styleId="translation-chunk">
    <w:name w:val="translation-chunk"/>
    <w:basedOn w:val="a1"/>
    <w:rsid w:val="00DE3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875"/>
    <w:pPr>
      <w:spacing w:after="0" w:line="360" w:lineRule="auto"/>
      <w:ind w:firstLine="709"/>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5E6875"/>
    <w:pPr>
      <w:ind w:firstLine="0"/>
      <w:jc w:val="center"/>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9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unhideWhenUsed/>
    <w:rsid w:val="00991E9D"/>
    <w:pPr>
      <w:spacing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991E9D"/>
    <w:rPr>
      <w:rFonts w:ascii="Segoe UI" w:hAnsi="Segoe UI" w:cs="Segoe UI"/>
      <w:sz w:val="18"/>
      <w:szCs w:val="18"/>
    </w:rPr>
  </w:style>
  <w:style w:type="character" w:customStyle="1" w:styleId="a7">
    <w:name w:val="Нижний колонтитул Знак"/>
    <w:link w:val="a8"/>
    <w:uiPriority w:val="99"/>
    <w:rsid w:val="00391A97"/>
    <w:rPr>
      <w:rFonts w:ascii="Times New Roman" w:eastAsia="Times New Roman" w:hAnsi="Times New Roman" w:cs="Times New Roman"/>
      <w:sz w:val="20"/>
      <w:szCs w:val="20"/>
      <w:lang w:eastAsia="ru-RU"/>
    </w:rPr>
  </w:style>
  <w:style w:type="paragraph" w:styleId="a8">
    <w:name w:val="footer"/>
    <w:basedOn w:val="a0"/>
    <w:link w:val="a7"/>
    <w:uiPriority w:val="99"/>
    <w:unhideWhenUsed/>
    <w:rsid w:val="00391A97"/>
    <w:pPr>
      <w:tabs>
        <w:tab w:val="center" w:pos="4677"/>
        <w:tab w:val="right" w:pos="9355"/>
      </w:tabs>
      <w:spacing w:line="240" w:lineRule="auto"/>
    </w:pPr>
    <w:rPr>
      <w:sz w:val="20"/>
      <w:szCs w:val="20"/>
    </w:rPr>
  </w:style>
  <w:style w:type="character" w:customStyle="1" w:styleId="11">
    <w:name w:val="Нижний колонтитул Знак1"/>
    <w:basedOn w:val="a1"/>
    <w:uiPriority w:val="99"/>
    <w:semiHidden/>
    <w:rsid w:val="00391A97"/>
  </w:style>
  <w:style w:type="paragraph" w:styleId="a">
    <w:name w:val="List Paragraph"/>
    <w:basedOn w:val="a0"/>
    <w:uiPriority w:val="34"/>
    <w:qFormat/>
    <w:rsid w:val="00F80729"/>
    <w:pPr>
      <w:numPr>
        <w:numId w:val="5"/>
      </w:numPr>
      <w:ind w:left="709" w:hanging="709"/>
      <w:contextualSpacing/>
    </w:pPr>
  </w:style>
  <w:style w:type="character" w:styleId="a9">
    <w:name w:val="page number"/>
    <w:basedOn w:val="a1"/>
    <w:rsid w:val="00391A97"/>
  </w:style>
  <w:style w:type="character" w:customStyle="1" w:styleId="apple-converted-space">
    <w:name w:val="apple-converted-space"/>
    <w:basedOn w:val="a1"/>
    <w:rsid w:val="005E6875"/>
  </w:style>
  <w:style w:type="character" w:styleId="aa">
    <w:name w:val="Hyperlink"/>
    <w:basedOn w:val="a1"/>
    <w:uiPriority w:val="99"/>
    <w:semiHidden/>
    <w:unhideWhenUsed/>
    <w:rsid w:val="005E6875"/>
    <w:rPr>
      <w:color w:val="0000FF"/>
      <w:u w:val="single"/>
    </w:rPr>
  </w:style>
  <w:style w:type="character" w:customStyle="1" w:styleId="10">
    <w:name w:val="Заголовок 1 Знак"/>
    <w:basedOn w:val="a1"/>
    <w:link w:val="1"/>
    <w:uiPriority w:val="9"/>
    <w:rsid w:val="005E6875"/>
    <w:rPr>
      <w:rFonts w:ascii="Times New Roman" w:eastAsia="Times New Roman" w:hAnsi="Times New Roman" w:cs="Times New Roman"/>
      <w:b/>
      <w:sz w:val="28"/>
      <w:szCs w:val="28"/>
      <w:lang w:eastAsia="ru-RU"/>
    </w:rPr>
  </w:style>
  <w:style w:type="paragraph" w:styleId="ab">
    <w:name w:val="header"/>
    <w:basedOn w:val="a0"/>
    <w:link w:val="ac"/>
    <w:uiPriority w:val="99"/>
    <w:semiHidden/>
    <w:unhideWhenUsed/>
    <w:rsid w:val="00F80729"/>
    <w:pPr>
      <w:tabs>
        <w:tab w:val="center" w:pos="4677"/>
        <w:tab w:val="right" w:pos="9355"/>
      </w:tabs>
      <w:spacing w:line="240" w:lineRule="auto"/>
    </w:pPr>
  </w:style>
  <w:style w:type="character" w:customStyle="1" w:styleId="ac">
    <w:name w:val="Верхний колонтитул Знак"/>
    <w:basedOn w:val="a1"/>
    <w:link w:val="ab"/>
    <w:uiPriority w:val="99"/>
    <w:semiHidden/>
    <w:rsid w:val="00F80729"/>
    <w:rPr>
      <w:rFonts w:ascii="Times New Roman" w:eastAsia="Times New Roman" w:hAnsi="Times New Roman" w:cs="Times New Roman"/>
      <w:sz w:val="28"/>
      <w:szCs w:val="28"/>
      <w:lang w:eastAsia="ru-RU"/>
    </w:rPr>
  </w:style>
  <w:style w:type="paragraph" w:styleId="ad">
    <w:name w:val="Title"/>
    <w:basedOn w:val="a0"/>
    <w:next w:val="a0"/>
    <w:link w:val="ae"/>
    <w:uiPriority w:val="10"/>
    <w:qFormat/>
    <w:rsid w:val="00F621CE"/>
    <w:pPr>
      <w:ind w:firstLine="0"/>
      <w:jc w:val="center"/>
    </w:pPr>
  </w:style>
  <w:style w:type="character" w:customStyle="1" w:styleId="ae">
    <w:name w:val="Название Знак"/>
    <w:basedOn w:val="a1"/>
    <w:link w:val="ad"/>
    <w:uiPriority w:val="10"/>
    <w:rsid w:val="00F621CE"/>
    <w:rPr>
      <w:rFonts w:ascii="Times New Roman" w:eastAsia="Times New Roman" w:hAnsi="Times New Roman" w:cs="Times New Roman"/>
      <w:sz w:val="28"/>
      <w:szCs w:val="28"/>
      <w:lang w:eastAsia="ru-RU"/>
    </w:rPr>
  </w:style>
  <w:style w:type="paragraph" w:styleId="af">
    <w:name w:val="No Spacing"/>
    <w:basedOn w:val="a0"/>
    <w:uiPriority w:val="1"/>
    <w:qFormat/>
    <w:rsid w:val="00F621CE"/>
    <w:pPr>
      <w:spacing w:line="240" w:lineRule="auto"/>
      <w:ind w:firstLine="0"/>
      <w:jc w:val="center"/>
    </w:pPr>
    <w:rPr>
      <w:sz w:val="24"/>
      <w:szCs w:val="24"/>
    </w:rPr>
  </w:style>
  <w:style w:type="character" w:customStyle="1" w:styleId="translation-chunk">
    <w:name w:val="translation-chunk"/>
    <w:basedOn w:val="a1"/>
    <w:rsid w:val="00DE3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038901">
      <w:bodyDiv w:val="1"/>
      <w:marLeft w:val="0"/>
      <w:marRight w:val="0"/>
      <w:marTop w:val="0"/>
      <w:marBottom w:val="0"/>
      <w:divBdr>
        <w:top w:val="none" w:sz="0" w:space="0" w:color="auto"/>
        <w:left w:val="none" w:sz="0" w:space="0" w:color="auto"/>
        <w:bottom w:val="none" w:sz="0" w:space="0" w:color="auto"/>
        <w:right w:val="none" w:sz="0" w:space="0" w:color="auto"/>
      </w:divBdr>
    </w:div>
    <w:div w:id="9192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fmbaros.ru"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ba@fmbaro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Savelyeva</dc:creator>
  <cp:lastModifiedBy>VAVAN</cp:lastModifiedBy>
  <cp:revision>9</cp:revision>
  <cp:lastPrinted>2016-01-16T04:41:00Z</cp:lastPrinted>
  <dcterms:created xsi:type="dcterms:W3CDTF">2016-11-08T07:41:00Z</dcterms:created>
  <dcterms:modified xsi:type="dcterms:W3CDTF">2017-03-13T13:08:00Z</dcterms:modified>
</cp:coreProperties>
</file>